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5D540F">
      <w:pPr>
        <w:keepNext w:val="0"/>
        <w:keepLines w:val="0"/>
        <w:pageBreakBefore w:val="0"/>
        <w:widowControl w:val="0"/>
        <w:kinsoku/>
        <w:wordWrap/>
        <w:overflowPunct/>
        <w:topLinePunct w:val="0"/>
        <w:autoSpaceDE/>
        <w:autoSpaceDN/>
        <w:bidi w:val="0"/>
        <w:adjustRightInd w:val="0"/>
        <w:snapToGrid w:val="0"/>
        <w:spacing w:line="500" w:lineRule="atLeast"/>
        <w:ind w:firstLine="0"/>
        <w:jc w:val="center"/>
        <w:textAlignment w:val="auto"/>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内蒙古电子信息职业技术学院2026年新生床上用品及军训服项目招标公告</w:t>
      </w:r>
    </w:p>
    <w:p w14:paraId="3FD360D4">
      <w:pPr>
        <w:pStyle w:val="5"/>
        <w:rPr>
          <w:rFonts w:hint="default"/>
          <w:lang w:val="en-US"/>
        </w:rPr>
      </w:pPr>
    </w:p>
    <w:p w14:paraId="517528A3">
      <w:pPr>
        <w:keepNext w:val="0"/>
        <w:keepLines w:val="0"/>
        <w:pageBreakBefore w:val="0"/>
        <w:widowControl w:val="0"/>
        <w:kinsoku/>
        <w:wordWrap/>
        <w:overflowPunct/>
        <w:topLinePunct w:val="0"/>
        <w:autoSpaceDE/>
        <w:autoSpaceDN/>
        <w:bidi w:val="0"/>
        <w:adjustRightInd w:val="0"/>
        <w:snapToGrid w:val="0"/>
        <w:spacing w:line="500" w:lineRule="atLeast"/>
        <w:ind w:firstLine="480"/>
        <w:textAlignment w:val="auto"/>
        <w:rPr>
          <w:rFonts w:ascii="宋体" w:hAnsi="宋体" w:cs="宋体"/>
          <w:sz w:val="24"/>
          <w:highlight w:val="none"/>
        </w:rPr>
      </w:pPr>
      <w:r>
        <w:rPr>
          <w:rFonts w:hint="eastAsia" w:ascii="宋体" w:hAnsi="宋体" w:cs="宋体"/>
          <w:sz w:val="24"/>
          <w:highlight w:val="none"/>
        </w:rPr>
        <w:t>内蒙古中和工程项目管理有限公司受</w:t>
      </w:r>
      <w:r>
        <w:rPr>
          <w:rFonts w:hint="eastAsia" w:ascii="宋体" w:hAnsi="宋体" w:cs="宋体"/>
          <w:sz w:val="24"/>
          <w:highlight w:val="none"/>
          <w:lang w:eastAsia="zh-CN"/>
        </w:rPr>
        <w:t>内蒙古电子信息职业技术学院</w:t>
      </w:r>
      <w:r>
        <w:rPr>
          <w:rFonts w:hint="eastAsia" w:ascii="宋体" w:hAnsi="宋体" w:cs="宋体"/>
          <w:sz w:val="24"/>
          <w:highlight w:val="none"/>
        </w:rPr>
        <w:t>的委托，采用公开招标方式采购</w:t>
      </w:r>
      <w:r>
        <w:rPr>
          <w:rFonts w:hint="eastAsia" w:ascii="宋体" w:hAnsi="宋体" w:cs="宋体"/>
          <w:b w:val="0"/>
          <w:bCs w:val="0"/>
          <w:sz w:val="24"/>
          <w:szCs w:val="24"/>
          <w:highlight w:val="none"/>
          <w:lang w:val="en-US" w:eastAsia="zh-CN"/>
        </w:rPr>
        <w:t>内蒙古电子信息职业技术学院2026年新生床上用品及军训服项目</w:t>
      </w:r>
      <w:r>
        <w:rPr>
          <w:rFonts w:hint="eastAsia" w:ascii="宋体" w:hAnsi="宋体" w:cs="宋体"/>
          <w:sz w:val="24"/>
          <w:highlight w:val="none"/>
        </w:rPr>
        <w:t>，欢迎符合资格条件的供应商前来报名参加。</w:t>
      </w:r>
    </w:p>
    <w:p w14:paraId="78B3BB90">
      <w:pPr>
        <w:keepNext w:val="0"/>
        <w:keepLines w:val="0"/>
        <w:pageBreakBefore w:val="0"/>
        <w:widowControl w:val="0"/>
        <w:kinsoku/>
        <w:wordWrap/>
        <w:overflowPunct/>
        <w:topLinePunct w:val="0"/>
        <w:autoSpaceDE/>
        <w:autoSpaceDN/>
        <w:bidi w:val="0"/>
        <w:adjustRightInd w:val="0"/>
        <w:snapToGrid w:val="0"/>
        <w:spacing w:line="500" w:lineRule="atLeast"/>
        <w:ind w:firstLine="482" w:firstLineChars="200"/>
        <w:textAlignment w:val="auto"/>
        <w:outlineLvl w:val="1"/>
        <w:rPr>
          <w:rFonts w:ascii="宋体" w:hAnsi="宋体" w:cs="宋体"/>
          <w:b/>
          <w:sz w:val="24"/>
          <w:highlight w:val="none"/>
        </w:rPr>
      </w:pPr>
      <w:bookmarkStart w:id="0" w:name="_Toc9482"/>
      <w:r>
        <w:rPr>
          <w:rFonts w:hint="eastAsia" w:ascii="宋体" w:hAnsi="宋体" w:cs="宋体"/>
          <w:b/>
          <w:sz w:val="24"/>
          <w:highlight w:val="none"/>
        </w:rPr>
        <w:t>一、项目概述</w:t>
      </w:r>
      <w:bookmarkEnd w:id="0"/>
    </w:p>
    <w:p w14:paraId="6F83BC7C">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1.名称与编号</w:t>
      </w:r>
    </w:p>
    <w:p w14:paraId="7367F589">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sz w:val="24"/>
          <w:highlight w:val="none"/>
          <w:lang w:eastAsia="zh-CN"/>
        </w:rPr>
      </w:pPr>
      <w:r>
        <w:rPr>
          <w:rFonts w:hint="eastAsia" w:ascii="宋体" w:hAnsi="宋体" w:cs="宋体"/>
          <w:sz w:val="24"/>
          <w:highlight w:val="none"/>
        </w:rPr>
        <w:t>项目名称：</w:t>
      </w:r>
      <w:r>
        <w:rPr>
          <w:rFonts w:hint="eastAsia" w:ascii="宋体" w:hAnsi="宋体" w:cs="宋体"/>
          <w:sz w:val="24"/>
          <w:highlight w:val="none"/>
          <w:lang w:eastAsia="zh-CN"/>
        </w:rPr>
        <w:t>内蒙古电子信息职业技术学院2026年新生床上用品及军训服项目</w:t>
      </w:r>
    </w:p>
    <w:p w14:paraId="76273F1A">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备案编号：</w:t>
      </w:r>
      <w:r>
        <w:rPr>
          <w:rFonts w:hint="eastAsia" w:ascii="宋体" w:hAnsi="宋体" w:eastAsia="宋体" w:cs="宋体"/>
          <w:i w:val="0"/>
          <w:iCs w:val="0"/>
          <w:caps w:val="0"/>
          <w:color w:val="222222"/>
          <w:spacing w:val="0"/>
          <w:sz w:val="24"/>
          <w:szCs w:val="24"/>
          <w:highlight w:val="none"/>
          <w:shd w:val="clear" w:color="auto" w:fill="auto"/>
        </w:rPr>
        <w:t>DZWTGK-26002</w:t>
      </w:r>
    </w:p>
    <w:p w14:paraId="49EB17D8">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default" w:ascii="宋体" w:hAnsi="宋体" w:cs="宋体"/>
          <w:sz w:val="24"/>
          <w:highlight w:val="none"/>
          <w:lang w:val="en-US"/>
        </w:rPr>
      </w:pPr>
      <w:r>
        <w:rPr>
          <w:rFonts w:hint="eastAsia" w:ascii="宋体" w:hAnsi="宋体" w:cs="宋体"/>
          <w:sz w:val="24"/>
          <w:highlight w:val="none"/>
        </w:rPr>
        <w:t>采购编号：</w:t>
      </w:r>
      <w:r>
        <w:rPr>
          <w:rFonts w:hint="eastAsia" w:ascii="宋体" w:hAnsi="宋体" w:cs="宋体"/>
          <w:sz w:val="24"/>
          <w:highlight w:val="none"/>
          <w:lang w:val="en-US" w:eastAsia="zh-CN"/>
        </w:rPr>
        <w:t>NMZH-HW2026-0504</w:t>
      </w:r>
    </w:p>
    <w:p w14:paraId="3B3C6D24">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2.内容及分包情况（技术规格、参数及要求）：</w:t>
      </w:r>
    </w:p>
    <w:tbl>
      <w:tblPr>
        <w:tblStyle w:val="6"/>
        <w:tblW w:w="97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3"/>
        <w:gridCol w:w="1895"/>
        <w:gridCol w:w="758"/>
        <w:gridCol w:w="4089"/>
        <w:gridCol w:w="1279"/>
        <w:gridCol w:w="1279"/>
      </w:tblGrid>
      <w:tr w14:paraId="28B3E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493" w:type="dxa"/>
            <w:noWrap w:val="0"/>
            <w:vAlign w:val="center"/>
          </w:tcPr>
          <w:p w14:paraId="65FCB0B4">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ascii="宋体" w:hAnsi="宋体" w:cs="宋体"/>
                <w:sz w:val="22"/>
                <w:szCs w:val="22"/>
                <w:highlight w:val="none"/>
              </w:rPr>
            </w:pPr>
            <w:r>
              <w:rPr>
                <w:rFonts w:hint="eastAsia" w:ascii="宋体" w:hAnsi="宋体" w:cs="宋体"/>
                <w:sz w:val="22"/>
                <w:szCs w:val="22"/>
                <w:highlight w:val="none"/>
              </w:rPr>
              <w:t>包号</w:t>
            </w:r>
          </w:p>
        </w:tc>
        <w:tc>
          <w:tcPr>
            <w:tcW w:w="1895" w:type="dxa"/>
            <w:noWrap w:val="0"/>
            <w:vAlign w:val="center"/>
          </w:tcPr>
          <w:p w14:paraId="10009EF1">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eastAsia" w:ascii="宋体" w:hAnsi="宋体" w:cs="宋体"/>
                <w:sz w:val="22"/>
                <w:szCs w:val="22"/>
                <w:highlight w:val="none"/>
              </w:rPr>
            </w:pPr>
            <w:r>
              <w:rPr>
                <w:rFonts w:hint="eastAsia" w:ascii="宋体" w:hAnsi="宋体" w:cs="宋体"/>
                <w:sz w:val="22"/>
                <w:szCs w:val="22"/>
                <w:highlight w:val="none"/>
              </w:rPr>
              <w:t>货物、服务和</w:t>
            </w:r>
          </w:p>
          <w:p w14:paraId="6B86BEBD">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ascii="宋体" w:hAnsi="宋体" w:cs="宋体"/>
                <w:sz w:val="22"/>
                <w:szCs w:val="22"/>
                <w:highlight w:val="none"/>
              </w:rPr>
            </w:pPr>
            <w:r>
              <w:rPr>
                <w:rFonts w:hint="eastAsia" w:ascii="宋体" w:hAnsi="宋体" w:cs="宋体"/>
                <w:sz w:val="22"/>
                <w:szCs w:val="22"/>
                <w:highlight w:val="none"/>
              </w:rPr>
              <w:t>工程名称</w:t>
            </w:r>
          </w:p>
        </w:tc>
        <w:tc>
          <w:tcPr>
            <w:tcW w:w="758" w:type="dxa"/>
            <w:noWrap w:val="0"/>
            <w:vAlign w:val="center"/>
          </w:tcPr>
          <w:p w14:paraId="2FE53B06">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ascii="宋体" w:hAnsi="宋体" w:cs="宋体"/>
                <w:sz w:val="22"/>
                <w:szCs w:val="22"/>
                <w:highlight w:val="none"/>
              </w:rPr>
            </w:pPr>
            <w:r>
              <w:rPr>
                <w:rFonts w:hint="eastAsia" w:ascii="宋体" w:hAnsi="宋体" w:cs="宋体"/>
                <w:sz w:val="22"/>
                <w:szCs w:val="22"/>
                <w:highlight w:val="none"/>
              </w:rPr>
              <w:t>数量</w:t>
            </w:r>
          </w:p>
        </w:tc>
        <w:tc>
          <w:tcPr>
            <w:tcW w:w="4089" w:type="dxa"/>
            <w:noWrap w:val="0"/>
            <w:vAlign w:val="center"/>
          </w:tcPr>
          <w:p w14:paraId="7D4EAB2B">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ascii="宋体" w:hAnsi="宋体" w:cs="宋体"/>
                <w:sz w:val="22"/>
                <w:szCs w:val="22"/>
                <w:highlight w:val="none"/>
              </w:rPr>
            </w:pPr>
            <w:r>
              <w:rPr>
                <w:rFonts w:hint="eastAsia" w:ascii="宋体" w:hAnsi="宋体" w:cs="宋体"/>
                <w:sz w:val="22"/>
                <w:szCs w:val="22"/>
                <w:highlight w:val="none"/>
              </w:rPr>
              <w:t>采购需求</w:t>
            </w:r>
          </w:p>
        </w:tc>
        <w:tc>
          <w:tcPr>
            <w:tcW w:w="1279" w:type="dxa"/>
            <w:noWrap w:val="0"/>
            <w:vAlign w:val="center"/>
          </w:tcPr>
          <w:p w14:paraId="159BBA25">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ascii="宋体" w:hAnsi="宋体" w:cs="宋体"/>
                <w:sz w:val="22"/>
                <w:szCs w:val="22"/>
                <w:highlight w:val="none"/>
              </w:rPr>
            </w:pPr>
            <w:r>
              <w:rPr>
                <w:rFonts w:hint="eastAsia" w:ascii="宋体" w:hAnsi="宋体" w:cs="宋体"/>
                <w:sz w:val="22"/>
                <w:szCs w:val="22"/>
                <w:highlight w:val="none"/>
              </w:rPr>
              <w:t>采购</w:t>
            </w:r>
            <w:r>
              <w:rPr>
                <w:rFonts w:hint="eastAsia" w:ascii="宋体" w:hAnsi="宋体" w:cs="宋体"/>
                <w:sz w:val="22"/>
                <w:szCs w:val="22"/>
                <w:highlight w:val="none"/>
                <w:lang w:val="en-US" w:eastAsia="zh-CN"/>
              </w:rPr>
              <w:t>单价</w:t>
            </w:r>
            <w:r>
              <w:rPr>
                <w:rFonts w:hint="eastAsia" w:ascii="宋体" w:hAnsi="宋体" w:cs="宋体"/>
                <w:sz w:val="22"/>
                <w:szCs w:val="22"/>
                <w:highlight w:val="none"/>
              </w:rPr>
              <w:t>（元</w:t>
            </w:r>
            <w:r>
              <w:rPr>
                <w:rFonts w:hint="eastAsia" w:ascii="宋体" w:hAnsi="宋体" w:cs="宋体"/>
                <w:sz w:val="22"/>
                <w:szCs w:val="22"/>
                <w:highlight w:val="none"/>
                <w:lang w:val="en-US" w:eastAsia="zh-CN"/>
              </w:rPr>
              <w:t>/套</w:t>
            </w:r>
            <w:r>
              <w:rPr>
                <w:rFonts w:hint="eastAsia" w:ascii="宋体" w:hAnsi="宋体" w:cs="宋体"/>
                <w:sz w:val="22"/>
                <w:szCs w:val="22"/>
                <w:highlight w:val="none"/>
              </w:rPr>
              <w:t>）</w:t>
            </w:r>
          </w:p>
        </w:tc>
        <w:tc>
          <w:tcPr>
            <w:tcW w:w="1279" w:type="dxa"/>
            <w:noWrap w:val="0"/>
            <w:vAlign w:val="center"/>
          </w:tcPr>
          <w:p w14:paraId="570B9365">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入围成交单位</w:t>
            </w:r>
          </w:p>
        </w:tc>
      </w:tr>
      <w:tr w14:paraId="4984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93" w:type="dxa"/>
            <w:noWrap w:val="0"/>
            <w:vAlign w:val="center"/>
          </w:tcPr>
          <w:p w14:paraId="54869424">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ascii="宋体" w:hAnsi="宋体" w:cs="宋体"/>
                <w:sz w:val="22"/>
                <w:szCs w:val="22"/>
                <w:highlight w:val="none"/>
              </w:rPr>
            </w:pPr>
            <w:r>
              <w:rPr>
                <w:rFonts w:hint="eastAsia" w:ascii="宋体" w:hAnsi="宋体" w:cs="宋体"/>
                <w:sz w:val="22"/>
                <w:szCs w:val="22"/>
                <w:highlight w:val="none"/>
              </w:rPr>
              <w:t>1</w:t>
            </w:r>
          </w:p>
        </w:tc>
        <w:tc>
          <w:tcPr>
            <w:tcW w:w="1895" w:type="dxa"/>
            <w:noWrap w:val="0"/>
            <w:vAlign w:val="center"/>
          </w:tcPr>
          <w:p w14:paraId="5BC64834">
            <w:pPr>
              <w:keepNext w:val="0"/>
              <w:keepLines w:val="0"/>
              <w:pageBreakBefore w:val="0"/>
              <w:widowControl w:val="0"/>
              <w:tabs>
                <w:tab w:val="left" w:pos="717"/>
              </w:tabs>
              <w:kinsoku/>
              <w:wordWrap/>
              <w:overflowPunct/>
              <w:topLinePunct w:val="0"/>
              <w:autoSpaceDE/>
              <w:autoSpaceDN/>
              <w:bidi w:val="0"/>
              <w:adjustRightInd w:val="0"/>
              <w:snapToGrid w:val="0"/>
              <w:spacing w:line="500" w:lineRule="atLeast"/>
              <w:jc w:val="center"/>
              <w:textAlignment w:val="auto"/>
              <w:rPr>
                <w:rFonts w:ascii="宋体" w:hAnsi="宋体" w:cs="宋体"/>
                <w:sz w:val="22"/>
                <w:szCs w:val="22"/>
                <w:highlight w:val="none"/>
              </w:rPr>
            </w:pPr>
            <w:r>
              <w:rPr>
                <w:rFonts w:hint="eastAsia" w:ascii="宋体" w:hAnsi="宋体" w:cs="宋体"/>
                <w:sz w:val="24"/>
                <w:highlight w:val="none"/>
                <w:lang w:val="en-US" w:eastAsia="zh-CN"/>
              </w:rPr>
              <w:t>入校销售</w:t>
            </w:r>
            <w:r>
              <w:rPr>
                <w:rFonts w:hint="eastAsia" w:ascii="宋体" w:hAnsi="宋体" w:cs="宋体"/>
                <w:sz w:val="24"/>
                <w:highlight w:val="none"/>
                <w:lang w:eastAsia="zh-CN"/>
              </w:rPr>
              <w:t>2026年新生床上用品</w:t>
            </w:r>
          </w:p>
        </w:tc>
        <w:tc>
          <w:tcPr>
            <w:tcW w:w="758" w:type="dxa"/>
            <w:noWrap w:val="0"/>
            <w:vAlign w:val="center"/>
          </w:tcPr>
          <w:p w14:paraId="343BD28B">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3100</w:t>
            </w:r>
          </w:p>
        </w:tc>
        <w:tc>
          <w:tcPr>
            <w:tcW w:w="4089" w:type="dxa"/>
            <w:noWrap w:val="0"/>
            <w:vAlign w:val="center"/>
          </w:tcPr>
          <w:p w14:paraId="14F00BFA">
            <w:pPr>
              <w:keepNext w:val="0"/>
              <w:keepLines w:val="0"/>
              <w:pageBreakBefore w:val="0"/>
              <w:widowControl w:val="0"/>
              <w:tabs>
                <w:tab w:val="left" w:pos="717"/>
              </w:tabs>
              <w:kinsoku/>
              <w:wordWrap/>
              <w:overflowPunct/>
              <w:topLinePunct w:val="0"/>
              <w:autoSpaceDE/>
              <w:autoSpaceDN/>
              <w:bidi w:val="0"/>
              <w:adjustRightInd w:val="0"/>
              <w:snapToGrid w:val="0"/>
              <w:spacing w:line="500" w:lineRule="atLeas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kern w:val="2"/>
                <w:sz w:val="24"/>
                <w:szCs w:val="24"/>
                <w:highlight w:val="none"/>
                <w:lang w:val="en-US" w:eastAsia="zh-CN" w:bidi="ar"/>
              </w:rPr>
              <w:t>1 套包括：包括棉被、棉褥、床垫、被罩（2件）、床单(2 件)、枕巾(2 件)、枕芯、枕套、包装袋，共 9 种</w:t>
            </w:r>
            <w:r>
              <w:rPr>
                <w:rFonts w:hint="eastAsia" w:ascii="宋体" w:hAnsi="宋体" w:eastAsia="宋体" w:cs="宋体"/>
                <w:kern w:val="2"/>
                <w:sz w:val="24"/>
                <w:szCs w:val="24"/>
                <w:highlight w:val="none"/>
                <w:lang w:val="en-US" w:eastAsia="zh-CN" w:bidi="ar"/>
              </w:rPr>
              <w:t>，约3100套。</w:t>
            </w:r>
          </w:p>
        </w:tc>
        <w:tc>
          <w:tcPr>
            <w:tcW w:w="1279" w:type="dxa"/>
            <w:noWrap w:val="0"/>
            <w:vAlign w:val="center"/>
          </w:tcPr>
          <w:p w14:paraId="7E08FF2E">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415</w:t>
            </w:r>
          </w:p>
        </w:tc>
        <w:tc>
          <w:tcPr>
            <w:tcW w:w="1279" w:type="dxa"/>
            <w:noWrap w:val="0"/>
            <w:vAlign w:val="center"/>
          </w:tcPr>
          <w:p w14:paraId="7DCDF159">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2家</w:t>
            </w:r>
          </w:p>
        </w:tc>
      </w:tr>
      <w:tr w14:paraId="0C26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93" w:type="dxa"/>
            <w:noWrap w:val="0"/>
            <w:vAlign w:val="center"/>
          </w:tcPr>
          <w:p w14:paraId="6E0064E3">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eastAsia"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2</w:t>
            </w:r>
          </w:p>
        </w:tc>
        <w:tc>
          <w:tcPr>
            <w:tcW w:w="1895" w:type="dxa"/>
            <w:noWrap w:val="0"/>
            <w:vAlign w:val="center"/>
          </w:tcPr>
          <w:p w14:paraId="0BC80D1A">
            <w:pPr>
              <w:keepNext w:val="0"/>
              <w:keepLines w:val="0"/>
              <w:pageBreakBefore w:val="0"/>
              <w:widowControl w:val="0"/>
              <w:tabs>
                <w:tab w:val="left" w:pos="717"/>
              </w:tabs>
              <w:kinsoku/>
              <w:wordWrap/>
              <w:overflowPunct/>
              <w:topLinePunct w:val="0"/>
              <w:autoSpaceDE/>
              <w:autoSpaceDN/>
              <w:bidi w:val="0"/>
              <w:adjustRightInd w:val="0"/>
              <w:snapToGrid w:val="0"/>
              <w:spacing w:line="500" w:lineRule="atLeast"/>
              <w:jc w:val="center"/>
              <w:textAlignment w:val="auto"/>
              <w:rPr>
                <w:rFonts w:hint="default" w:ascii="宋体" w:hAnsi="宋体" w:cs="宋体"/>
                <w:sz w:val="24"/>
                <w:highlight w:val="none"/>
                <w:lang w:val="en-US" w:eastAsia="zh-CN"/>
              </w:rPr>
            </w:pPr>
            <w:r>
              <w:rPr>
                <w:rFonts w:hint="eastAsia" w:ascii="宋体" w:hAnsi="宋体" w:cs="宋体"/>
                <w:sz w:val="24"/>
                <w:highlight w:val="none"/>
                <w:lang w:val="en-US" w:eastAsia="zh-CN"/>
              </w:rPr>
              <w:t>入校销售2</w:t>
            </w:r>
            <w:r>
              <w:rPr>
                <w:rFonts w:hint="eastAsia" w:ascii="宋体" w:hAnsi="宋体" w:cs="宋体"/>
                <w:sz w:val="24"/>
                <w:highlight w:val="none"/>
                <w:lang w:eastAsia="zh-CN"/>
              </w:rPr>
              <w:t>026年新生</w:t>
            </w:r>
            <w:r>
              <w:rPr>
                <w:rFonts w:hint="eastAsia" w:ascii="宋体" w:hAnsi="宋体" w:cs="宋体"/>
                <w:sz w:val="24"/>
                <w:highlight w:val="none"/>
                <w:lang w:val="en-US" w:eastAsia="zh-CN"/>
              </w:rPr>
              <w:t>军训服</w:t>
            </w:r>
          </w:p>
        </w:tc>
        <w:tc>
          <w:tcPr>
            <w:tcW w:w="758" w:type="dxa"/>
            <w:noWrap w:val="0"/>
            <w:vAlign w:val="center"/>
          </w:tcPr>
          <w:p w14:paraId="38B63B00">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3100</w:t>
            </w:r>
          </w:p>
        </w:tc>
        <w:tc>
          <w:tcPr>
            <w:tcW w:w="4089" w:type="dxa"/>
            <w:noWrap w:val="0"/>
            <w:vAlign w:val="center"/>
          </w:tcPr>
          <w:p w14:paraId="4B2706B7">
            <w:pPr>
              <w:keepNext w:val="0"/>
              <w:keepLines w:val="0"/>
              <w:pageBreakBefore w:val="0"/>
              <w:widowControl w:val="0"/>
              <w:tabs>
                <w:tab w:val="left" w:pos="717"/>
              </w:tabs>
              <w:kinsoku/>
              <w:wordWrap/>
              <w:overflowPunct/>
              <w:topLinePunct w:val="0"/>
              <w:autoSpaceDE/>
              <w:autoSpaceDN/>
              <w:bidi w:val="0"/>
              <w:adjustRightInd w:val="0"/>
              <w:snapToGrid w:val="0"/>
              <w:spacing w:line="500" w:lineRule="atLeast"/>
              <w:jc w:val="left"/>
              <w:textAlignment w:val="auto"/>
              <w:rPr>
                <w:rFonts w:hint="default" w:ascii="宋体" w:hAnsi="宋体" w:eastAsia="宋体" w:cs="宋体"/>
                <w:sz w:val="24"/>
                <w:highlight w:val="none"/>
                <w:lang w:eastAsia="zh-CN"/>
              </w:rPr>
            </w:pPr>
            <w:r>
              <w:rPr>
                <w:rFonts w:hint="eastAsia" w:ascii="宋体" w:hAnsi="宋体" w:eastAsia="宋体" w:cs="宋体"/>
                <w:color w:val="000000"/>
                <w:kern w:val="2"/>
                <w:sz w:val="24"/>
                <w:szCs w:val="24"/>
                <w:highlight w:val="none"/>
                <w:lang w:val="en-US" w:eastAsia="zh-CN" w:bidi="ar"/>
              </w:rPr>
              <w:t>海洋蓝迷彩服 1 套包括：迷彩上装（1 件）、迷彩长裤（1 条）、迷彩军帽（1顶）、军用胶鞋（1 双）、武装带（1 条），共 5 种。</w:t>
            </w:r>
            <w:r>
              <w:rPr>
                <w:rFonts w:hint="eastAsia" w:ascii="宋体" w:hAnsi="宋体" w:eastAsia="宋体" w:cs="宋体"/>
                <w:kern w:val="2"/>
                <w:sz w:val="24"/>
                <w:szCs w:val="24"/>
                <w:highlight w:val="none"/>
                <w:lang w:val="en-US" w:eastAsia="zh-CN" w:bidi="ar"/>
              </w:rPr>
              <w:t>约3100套。</w:t>
            </w:r>
          </w:p>
        </w:tc>
        <w:tc>
          <w:tcPr>
            <w:tcW w:w="1279" w:type="dxa"/>
            <w:noWrap w:val="0"/>
            <w:vAlign w:val="center"/>
          </w:tcPr>
          <w:p w14:paraId="023E5AE4">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100</w:t>
            </w:r>
          </w:p>
        </w:tc>
        <w:tc>
          <w:tcPr>
            <w:tcW w:w="1279" w:type="dxa"/>
            <w:noWrap w:val="0"/>
            <w:vAlign w:val="center"/>
          </w:tcPr>
          <w:p w14:paraId="17B451BB">
            <w:pPr>
              <w:keepNext w:val="0"/>
              <w:keepLines w:val="0"/>
              <w:pageBreakBefore w:val="0"/>
              <w:widowControl w:val="0"/>
              <w:kinsoku/>
              <w:wordWrap/>
              <w:overflowPunct/>
              <w:topLinePunct w:val="0"/>
              <w:autoSpaceDE/>
              <w:autoSpaceDN/>
              <w:bidi w:val="0"/>
              <w:adjustRightInd w:val="0"/>
              <w:snapToGrid w:val="0"/>
              <w:spacing w:line="500" w:lineRule="atLeast"/>
              <w:jc w:val="center"/>
              <w:textAlignment w:val="auto"/>
              <w:rPr>
                <w:rFonts w:hint="default" w:ascii="宋体" w:hAnsi="宋体" w:cs="宋体"/>
                <w:sz w:val="22"/>
                <w:szCs w:val="22"/>
                <w:highlight w:val="none"/>
                <w:lang w:val="en-US" w:eastAsia="zh-CN"/>
              </w:rPr>
            </w:pPr>
            <w:r>
              <w:rPr>
                <w:rFonts w:hint="eastAsia" w:ascii="宋体" w:hAnsi="宋体" w:cs="宋体"/>
                <w:sz w:val="22"/>
                <w:szCs w:val="22"/>
                <w:highlight w:val="none"/>
                <w:lang w:val="en-US" w:eastAsia="zh-CN"/>
              </w:rPr>
              <w:t>1家</w:t>
            </w:r>
          </w:p>
        </w:tc>
      </w:tr>
    </w:tbl>
    <w:p w14:paraId="718DD31B">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3.</w:t>
      </w:r>
      <w:r>
        <w:rPr>
          <w:rFonts w:hint="eastAsia" w:ascii="宋体" w:hAnsi="宋体" w:cs="宋体"/>
          <w:sz w:val="24"/>
          <w:highlight w:val="none"/>
          <w:lang w:val="en-US" w:eastAsia="zh-CN"/>
        </w:rPr>
        <w:t>供货</w:t>
      </w:r>
      <w:r>
        <w:rPr>
          <w:rFonts w:hint="eastAsia" w:ascii="宋体" w:hAnsi="宋体" w:cs="宋体"/>
          <w:sz w:val="24"/>
          <w:highlight w:val="none"/>
        </w:rPr>
        <w:t>期限：</w:t>
      </w:r>
      <w:r>
        <w:rPr>
          <w:rFonts w:hint="eastAsia" w:ascii="宋体" w:hAnsi="宋体" w:cs="宋体"/>
          <w:sz w:val="24"/>
          <w:highlight w:val="none"/>
          <w:lang w:val="en-US" w:eastAsia="zh-CN"/>
        </w:rPr>
        <w:t>2026年9月新生报到期间</w:t>
      </w:r>
      <w:r>
        <w:rPr>
          <w:rFonts w:hint="eastAsia" w:ascii="宋体" w:hAnsi="宋体" w:cs="宋体"/>
          <w:sz w:val="24"/>
          <w:highlight w:val="none"/>
        </w:rPr>
        <w:t>。</w:t>
      </w:r>
    </w:p>
    <w:p w14:paraId="24744E27">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default" w:ascii="宋体" w:hAnsi="宋体" w:cs="宋体"/>
          <w:b w:val="0"/>
          <w:sz w:val="24"/>
          <w:highlight w:val="none"/>
          <w:lang w:val="en-US" w:eastAsia="zh-CN"/>
        </w:rPr>
      </w:pPr>
      <w:r>
        <w:rPr>
          <w:rFonts w:hint="eastAsia" w:ascii="宋体" w:hAnsi="宋体" w:cs="宋体"/>
          <w:b w:val="0"/>
          <w:sz w:val="24"/>
          <w:highlight w:val="none"/>
          <w:lang w:val="en-US" w:eastAsia="zh-CN"/>
        </w:rPr>
        <w:t>4.供货地点：采购人指定地址。</w:t>
      </w:r>
    </w:p>
    <w:p w14:paraId="222FCD19">
      <w:pPr>
        <w:keepNext w:val="0"/>
        <w:keepLines w:val="0"/>
        <w:pageBreakBefore w:val="0"/>
        <w:widowControl w:val="0"/>
        <w:kinsoku/>
        <w:wordWrap/>
        <w:overflowPunct/>
        <w:topLinePunct w:val="0"/>
        <w:autoSpaceDE/>
        <w:autoSpaceDN/>
        <w:bidi w:val="0"/>
        <w:adjustRightInd w:val="0"/>
        <w:snapToGrid w:val="0"/>
        <w:spacing w:line="500" w:lineRule="atLeast"/>
        <w:ind w:firstLine="482" w:firstLineChars="200"/>
        <w:textAlignment w:val="auto"/>
        <w:outlineLvl w:val="1"/>
        <w:rPr>
          <w:rFonts w:ascii="宋体" w:hAnsi="宋体" w:cs="宋体"/>
          <w:b/>
          <w:sz w:val="24"/>
          <w:highlight w:val="none"/>
        </w:rPr>
      </w:pPr>
      <w:bookmarkStart w:id="1" w:name="_Toc11577"/>
      <w:r>
        <w:rPr>
          <w:rFonts w:hint="eastAsia" w:ascii="宋体" w:hAnsi="宋体" w:cs="宋体"/>
          <w:b/>
          <w:sz w:val="24"/>
          <w:highlight w:val="none"/>
        </w:rPr>
        <w:t>二、供应商的资格要求</w:t>
      </w:r>
      <w:bookmarkEnd w:id="1"/>
    </w:p>
    <w:p w14:paraId="5924A7A1">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1.满足《中华人民共和国政府采购法》第二十二条规定：</w:t>
      </w:r>
    </w:p>
    <w:p w14:paraId="6CCF43B7">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（1）具有独立承担民事责任的能力；</w:t>
      </w:r>
    </w:p>
    <w:p w14:paraId="7FB4D31B">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（2）具有良好的商业信誉和健全的财务会计制度；</w:t>
      </w:r>
    </w:p>
    <w:p w14:paraId="37A823BD">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（3）具有履行合同所必需的设备和专业技术能力；</w:t>
      </w:r>
    </w:p>
    <w:p w14:paraId="33A80D95">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（4）有依法缴纳税收和社会保障资金的良好记录；</w:t>
      </w:r>
    </w:p>
    <w:p w14:paraId="4856A815">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（5）参加政府采购活动前三年内，在经营活动中没有重大违法记录；</w:t>
      </w:r>
    </w:p>
    <w:p w14:paraId="2D3F21A2">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（6）法律、行政法规规定的其他条件。</w:t>
      </w:r>
    </w:p>
    <w:p w14:paraId="3C382D9C">
      <w:pPr>
        <w:widowControl w:val="0"/>
        <w:shd w:val="clear" w:color="auto" w:fill="auto"/>
        <w:adjustRightInd w:val="0"/>
        <w:snapToGrid w:val="0"/>
        <w:spacing w:line="500" w:lineRule="atLeast"/>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2.</w:t>
      </w:r>
      <w:r>
        <w:rPr>
          <w:rFonts w:hint="eastAsia" w:ascii="宋体" w:hAnsi="宋体" w:eastAsia="宋体" w:cs="宋体"/>
          <w:color w:val="FF0000"/>
          <w:kern w:val="0"/>
          <w:sz w:val="24"/>
          <w:highlight w:val="none"/>
        </w:rPr>
        <w:t xml:space="preserve"> </w:t>
      </w:r>
      <w:r>
        <w:rPr>
          <w:rFonts w:hint="eastAsia" w:ascii="宋体" w:hAnsi="宋体" w:eastAsia="宋体" w:cs="宋体"/>
          <w:kern w:val="0"/>
          <w:sz w:val="24"/>
          <w:highlight w:val="none"/>
        </w:rPr>
        <w:t>供应商在“信用中国”网站（</w:t>
      </w:r>
      <w:r>
        <w:rPr>
          <w:rFonts w:hint="eastAsia" w:ascii="宋体" w:hAnsi="宋体" w:eastAsia="宋体" w:cs="宋体"/>
          <w:kern w:val="0"/>
          <w:sz w:val="24"/>
          <w:highlight w:val="none"/>
        </w:rPr>
        <w:fldChar w:fldCharType="begin"/>
      </w:r>
      <w:r>
        <w:rPr>
          <w:rFonts w:hint="eastAsia" w:ascii="宋体" w:hAnsi="宋体" w:eastAsia="宋体" w:cs="宋体"/>
          <w:kern w:val="0"/>
          <w:sz w:val="24"/>
          <w:highlight w:val="none"/>
        </w:rPr>
        <w:instrText xml:space="preserve">HYPERLINK "http://www.creditchina.gov.cn"</w:instrText>
      </w:r>
      <w:r>
        <w:rPr>
          <w:rFonts w:hint="eastAsia" w:ascii="宋体" w:hAnsi="宋体" w:eastAsia="宋体" w:cs="宋体"/>
          <w:kern w:val="0"/>
          <w:sz w:val="24"/>
          <w:highlight w:val="none"/>
        </w:rPr>
        <w:fldChar w:fldCharType="separate"/>
      </w:r>
      <w:r>
        <w:rPr>
          <w:rFonts w:hint="eastAsia" w:ascii="宋体" w:hAnsi="宋体" w:eastAsia="宋体" w:cs="宋体"/>
          <w:kern w:val="0"/>
          <w:sz w:val="24"/>
          <w:highlight w:val="none"/>
        </w:rPr>
        <w:t>www.creditchina.gov.cn</w:t>
      </w:r>
      <w:r>
        <w:rPr>
          <w:rFonts w:hint="eastAsia" w:ascii="宋体" w:hAnsi="宋体" w:eastAsia="宋体" w:cs="宋体"/>
          <w:kern w:val="0"/>
          <w:sz w:val="24"/>
          <w:highlight w:val="none"/>
        </w:rPr>
        <w:fldChar w:fldCharType="end"/>
      </w:r>
      <w:r>
        <w:rPr>
          <w:rFonts w:hint="eastAsia" w:ascii="宋体" w:hAnsi="宋体" w:eastAsia="宋体" w:cs="宋体"/>
          <w:kern w:val="0"/>
          <w:sz w:val="24"/>
          <w:highlight w:val="none"/>
        </w:rPr>
        <w:t>）没有被列入（或已移除）失信被执行人、重大税收违法案件当事人名单、</w:t>
      </w:r>
      <w:bookmarkStart w:id="2" w:name="OLE_LINK2"/>
      <w:r>
        <w:rPr>
          <w:rFonts w:hint="eastAsia" w:ascii="宋体" w:hAnsi="宋体" w:eastAsia="宋体" w:cs="宋体"/>
          <w:kern w:val="0"/>
          <w:sz w:val="24"/>
          <w:highlight w:val="none"/>
        </w:rPr>
        <w:t>政府采购严重违法失信行为记录名单</w:t>
      </w:r>
      <w:bookmarkEnd w:id="2"/>
      <w:r>
        <w:rPr>
          <w:rFonts w:hint="eastAsia" w:ascii="宋体" w:hAnsi="宋体" w:eastAsia="宋体" w:cs="宋体"/>
          <w:kern w:val="0"/>
          <w:sz w:val="24"/>
          <w:highlight w:val="none"/>
        </w:rPr>
        <w:t>；在中国政府采购网（www.ccgp.gov.cn）网站没有被列入（或已移除）政府采购严重违法失信名单；否则视为不符合《中华人民共和国政府采购法》第二十二条第五项规定，拒绝其参与本项目采购活动。</w:t>
      </w:r>
    </w:p>
    <w:p w14:paraId="489A018F">
      <w:pPr>
        <w:adjustRightInd w:val="0"/>
        <w:snapToGrid w:val="0"/>
        <w:spacing w:line="500" w:lineRule="atLeast"/>
        <w:ind w:firstLine="480" w:firstLineChars="200"/>
        <w:textAlignment w:val="auto"/>
        <w:rPr>
          <w:rFonts w:hint="eastAsia" w:ascii="宋体" w:hAnsi="宋体" w:eastAsia="宋体" w:cs="宋体"/>
          <w:bCs w:val="0"/>
          <w:kern w:val="0"/>
          <w:sz w:val="24"/>
          <w:highlight w:val="none"/>
        </w:rPr>
      </w:pPr>
      <w:r>
        <w:rPr>
          <w:rFonts w:hint="eastAsia" w:ascii="宋体" w:hAnsi="宋体" w:eastAsia="宋体" w:cs="宋体"/>
          <w:bCs w:val="0"/>
          <w:kern w:val="0"/>
          <w:sz w:val="24"/>
          <w:highlight w:val="none"/>
        </w:rPr>
        <w:t>3．</w:t>
      </w:r>
      <w:r>
        <w:rPr>
          <w:rFonts w:hint="eastAsia" w:ascii="宋体" w:hAnsi="宋体" w:eastAsia="宋体" w:cs="宋体"/>
          <w:kern w:val="0"/>
          <w:sz w:val="24"/>
          <w:highlight w:val="none"/>
        </w:rPr>
        <w:t>是否专门面向中小企业采购：是；供应商须提供中小企业声明函（格式详见“财库〔2020〕46号”规定的货物类，所有货物的制造商均为中小企业），并符合中小企业划型标准规定的行业“工业”的中小企业划分要求。</w:t>
      </w:r>
    </w:p>
    <w:p w14:paraId="719D0390">
      <w:pPr>
        <w:adjustRightInd w:val="0"/>
        <w:snapToGrid w:val="0"/>
        <w:spacing w:line="500" w:lineRule="atLeast"/>
        <w:ind w:firstLine="480" w:firstLineChars="200"/>
        <w:textAlignment w:val="auto"/>
        <w:rPr>
          <w:rFonts w:hint="eastAsia" w:ascii="宋体" w:hAnsi="宋体" w:eastAsia="宋体" w:cs="宋体"/>
          <w:bCs w:val="0"/>
          <w:kern w:val="0"/>
          <w:sz w:val="24"/>
          <w:highlight w:val="none"/>
        </w:rPr>
      </w:pPr>
      <w:r>
        <w:rPr>
          <w:rFonts w:hint="eastAsia" w:ascii="宋体" w:hAnsi="宋体" w:eastAsia="宋体" w:cs="宋体"/>
          <w:bCs w:val="0"/>
          <w:kern w:val="0"/>
          <w:sz w:val="24"/>
          <w:highlight w:val="none"/>
        </w:rPr>
        <w:t>4. 项目不接受联合体参与。</w:t>
      </w:r>
    </w:p>
    <w:p w14:paraId="16388C2C">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rPr>
        <w:t>5．本项目采用资格后审方式。</w:t>
      </w:r>
    </w:p>
    <w:p w14:paraId="77861763">
      <w:pPr>
        <w:keepNext w:val="0"/>
        <w:keepLines w:val="0"/>
        <w:pageBreakBefore w:val="0"/>
        <w:widowControl w:val="0"/>
        <w:kinsoku/>
        <w:wordWrap/>
        <w:overflowPunct/>
        <w:topLinePunct w:val="0"/>
        <w:autoSpaceDE/>
        <w:autoSpaceDN/>
        <w:bidi w:val="0"/>
        <w:adjustRightInd w:val="0"/>
        <w:snapToGrid w:val="0"/>
        <w:spacing w:line="500" w:lineRule="atLeast"/>
        <w:ind w:firstLine="482" w:firstLineChars="200"/>
        <w:textAlignment w:val="auto"/>
        <w:outlineLvl w:val="1"/>
        <w:rPr>
          <w:rFonts w:ascii="宋体" w:hAnsi="宋体" w:cs="宋体"/>
          <w:b/>
          <w:bCs/>
          <w:sz w:val="24"/>
          <w:highlight w:val="none"/>
        </w:rPr>
      </w:pPr>
      <w:bookmarkStart w:id="3" w:name="_Toc5321"/>
      <w:r>
        <w:rPr>
          <w:rFonts w:hint="eastAsia" w:ascii="宋体" w:hAnsi="宋体" w:cs="宋体"/>
          <w:b/>
          <w:bCs/>
          <w:sz w:val="24"/>
          <w:highlight w:val="none"/>
        </w:rPr>
        <w:t>三、获取</w:t>
      </w:r>
      <w:r>
        <w:rPr>
          <w:rFonts w:hint="eastAsia" w:ascii="宋体" w:hAnsi="宋体" w:cs="宋体"/>
          <w:b/>
          <w:bCs/>
          <w:sz w:val="24"/>
          <w:highlight w:val="none"/>
          <w:lang w:eastAsia="zh-CN"/>
        </w:rPr>
        <w:t>遴选文件</w:t>
      </w:r>
      <w:r>
        <w:rPr>
          <w:rFonts w:hint="eastAsia" w:ascii="宋体" w:hAnsi="宋体" w:cs="宋体"/>
          <w:b/>
          <w:bCs/>
          <w:sz w:val="24"/>
          <w:highlight w:val="none"/>
        </w:rPr>
        <w:t>的时间、地点、方式</w:t>
      </w:r>
      <w:bookmarkEnd w:id="3"/>
    </w:p>
    <w:p w14:paraId="13766881">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kern w:val="0"/>
          <w:sz w:val="24"/>
          <w:highlight w:val="none"/>
        </w:rPr>
      </w:pPr>
      <w:r>
        <w:rPr>
          <w:rFonts w:hint="eastAsia" w:ascii="宋体" w:hAnsi="宋体" w:cs="宋体"/>
          <w:kern w:val="0"/>
          <w:sz w:val="24"/>
          <w:highlight w:val="none"/>
        </w:rPr>
        <w:t>时间：</w:t>
      </w:r>
      <w:r>
        <w:rPr>
          <w:rFonts w:hint="eastAsia" w:ascii="宋体" w:hAnsi="宋体" w:cs="宋体"/>
          <w:kern w:val="0"/>
          <w:sz w:val="24"/>
          <w:highlight w:val="none"/>
          <w:lang w:eastAsia="zh-CN"/>
        </w:rPr>
        <w:t>2026</w:t>
      </w:r>
      <w:r>
        <w:rPr>
          <w:rFonts w:hint="eastAsia" w:ascii="宋体" w:hAnsi="宋体" w:cs="宋体"/>
          <w:kern w:val="0"/>
          <w:sz w:val="24"/>
          <w:highlight w:val="none"/>
        </w:rPr>
        <w:t>年</w:t>
      </w:r>
      <w:r>
        <w:rPr>
          <w:rFonts w:hint="eastAsia" w:ascii="宋体" w:hAnsi="宋体" w:cs="宋体"/>
          <w:kern w:val="0"/>
          <w:sz w:val="24"/>
          <w:highlight w:val="none"/>
          <w:lang w:val="en-US" w:eastAsia="zh-CN"/>
        </w:rPr>
        <w:t>6</w:t>
      </w:r>
      <w:r>
        <w:rPr>
          <w:rFonts w:hint="eastAsia" w:ascii="宋体" w:hAnsi="宋体" w:cs="宋体"/>
          <w:kern w:val="0"/>
          <w:sz w:val="24"/>
          <w:highlight w:val="none"/>
        </w:rPr>
        <w:t>月</w:t>
      </w:r>
      <w:r>
        <w:rPr>
          <w:rFonts w:hint="eastAsia" w:ascii="宋体" w:hAnsi="宋体" w:cs="宋体"/>
          <w:kern w:val="0"/>
          <w:sz w:val="24"/>
          <w:highlight w:val="none"/>
          <w:lang w:val="en-US" w:eastAsia="zh-CN"/>
        </w:rPr>
        <w:t>15</w:t>
      </w:r>
      <w:r>
        <w:rPr>
          <w:rFonts w:hint="eastAsia" w:ascii="宋体" w:hAnsi="宋体" w:cs="宋体"/>
          <w:kern w:val="0"/>
          <w:sz w:val="24"/>
          <w:highlight w:val="none"/>
        </w:rPr>
        <w:t>日至</w:t>
      </w:r>
      <w:r>
        <w:rPr>
          <w:rFonts w:hint="eastAsia" w:ascii="宋体" w:hAnsi="宋体" w:cs="宋体"/>
          <w:kern w:val="0"/>
          <w:sz w:val="24"/>
          <w:highlight w:val="none"/>
          <w:lang w:eastAsia="zh-CN"/>
        </w:rPr>
        <w:t>2026</w:t>
      </w:r>
      <w:r>
        <w:rPr>
          <w:rFonts w:hint="eastAsia" w:ascii="宋体" w:hAnsi="宋体" w:cs="宋体"/>
          <w:kern w:val="0"/>
          <w:sz w:val="24"/>
          <w:highlight w:val="none"/>
        </w:rPr>
        <w:t>年</w:t>
      </w:r>
      <w:r>
        <w:rPr>
          <w:rFonts w:hint="eastAsia" w:ascii="宋体" w:hAnsi="宋体" w:cs="宋体"/>
          <w:kern w:val="0"/>
          <w:sz w:val="24"/>
          <w:highlight w:val="none"/>
          <w:lang w:val="en-US" w:eastAsia="zh-CN"/>
        </w:rPr>
        <w:t>6</w:t>
      </w:r>
      <w:r>
        <w:rPr>
          <w:rFonts w:hint="eastAsia" w:ascii="宋体" w:hAnsi="宋体" w:cs="宋体"/>
          <w:kern w:val="0"/>
          <w:sz w:val="24"/>
          <w:highlight w:val="none"/>
        </w:rPr>
        <w:t>月</w:t>
      </w:r>
      <w:r>
        <w:rPr>
          <w:rFonts w:hint="eastAsia" w:ascii="宋体" w:hAnsi="宋体" w:cs="宋体"/>
          <w:kern w:val="0"/>
          <w:sz w:val="24"/>
          <w:highlight w:val="none"/>
          <w:lang w:val="en-US" w:eastAsia="zh-CN"/>
        </w:rPr>
        <w:t>22</w:t>
      </w:r>
      <w:r>
        <w:rPr>
          <w:rFonts w:hint="eastAsia" w:ascii="宋体" w:hAnsi="宋体" w:cs="宋体"/>
          <w:kern w:val="0"/>
          <w:sz w:val="24"/>
          <w:highlight w:val="none"/>
        </w:rPr>
        <w:t>日，上午</w:t>
      </w:r>
      <w:r>
        <w:rPr>
          <w:rFonts w:hint="eastAsia" w:ascii="宋体" w:hAnsi="宋体" w:cs="宋体"/>
          <w:kern w:val="0"/>
          <w:sz w:val="24"/>
          <w:highlight w:val="none"/>
          <w:lang w:val="en-US" w:eastAsia="zh-CN"/>
        </w:rPr>
        <w:t>8</w:t>
      </w:r>
      <w:r>
        <w:rPr>
          <w:rFonts w:hint="eastAsia" w:ascii="宋体" w:hAnsi="宋体" w:cs="宋体"/>
          <w:kern w:val="0"/>
          <w:sz w:val="24"/>
          <w:highlight w:val="none"/>
        </w:rPr>
        <w:t>：</w:t>
      </w:r>
      <w:r>
        <w:rPr>
          <w:rFonts w:hint="eastAsia" w:ascii="宋体" w:hAnsi="宋体" w:cs="宋体"/>
          <w:kern w:val="0"/>
          <w:sz w:val="24"/>
          <w:highlight w:val="none"/>
          <w:lang w:val="en-US" w:eastAsia="zh-CN"/>
        </w:rPr>
        <w:t>3</w:t>
      </w:r>
      <w:r>
        <w:rPr>
          <w:rFonts w:hint="eastAsia" w:ascii="宋体" w:hAnsi="宋体" w:cs="宋体"/>
          <w:kern w:val="0"/>
          <w:sz w:val="24"/>
          <w:highlight w:val="none"/>
        </w:rPr>
        <w:t>0至12：00，下午1</w:t>
      </w:r>
      <w:r>
        <w:rPr>
          <w:rFonts w:hint="eastAsia" w:ascii="宋体" w:hAnsi="宋体" w:cs="宋体"/>
          <w:kern w:val="0"/>
          <w:sz w:val="24"/>
          <w:highlight w:val="none"/>
          <w:lang w:val="en-US" w:eastAsia="zh-CN"/>
        </w:rPr>
        <w:t>3</w:t>
      </w:r>
      <w:r>
        <w:rPr>
          <w:rFonts w:hint="eastAsia" w:ascii="宋体" w:hAnsi="宋体" w:cs="宋体"/>
          <w:kern w:val="0"/>
          <w:sz w:val="24"/>
          <w:highlight w:val="none"/>
        </w:rPr>
        <w:t>：</w:t>
      </w:r>
      <w:r>
        <w:rPr>
          <w:rFonts w:hint="eastAsia" w:ascii="宋体" w:hAnsi="宋体" w:cs="宋体"/>
          <w:kern w:val="0"/>
          <w:sz w:val="24"/>
          <w:highlight w:val="none"/>
          <w:lang w:val="en-US" w:eastAsia="zh-CN"/>
        </w:rPr>
        <w:t>3</w:t>
      </w:r>
      <w:r>
        <w:rPr>
          <w:rFonts w:hint="eastAsia" w:ascii="宋体" w:hAnsi="宋体" w:cs="宋体"/>
          <w:kern w:val="0"/>
          <w:sz w:val="24"/>
          <w:highlight w:val="none"/>
        </w:rPr>
        <w:t>0至17：</w:t>
      </w:r>
      <w:r>
        <w:rPr>
          <w:rFonts w:hint="eastAsia" w:ascii="宋体" w:hAnsi="宋体" w:cs="宋体"/>
          <w:kern w:val="0"/>
          <w:sz w:val="24"/>
          <w:highlight w:val="none"/>
          <w:lang w:val="en-US" w:eastAsia="zh-CN"/>
        </w:rPr>
        <w:t>3</w:t>
      </w:r>
      <w:r>
        <w:rPr>
          <w:rFonts w:hint="eastAsia" w:ascii="宋体" w:hAnsi="宋体" w:cs="宋体"/>
          <w:kern w:val="0"/>
          <w:sz w:val="24"/>
          <w:highlight w:val="none"/>
        </w:rPr>
        <w:t>0（北京时间，法定节假日除外）</w:t>
      </w:r>
    </w:p>
    <w:p w14:paraId="7F69E25D">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kern w:val="0"/>
          <w:sz w:val="24"/>
          <w:highlight w:val="none"/>
          <w:lang w:eastAsia="zh-CN"/>
        </w:rPr>
      </w:pPr>
      <w:r>
        <w:rPr>
          <w:rFonts w:hint="eastAsia" w:ascii="宋体" w:hAnsi="宋体" w:cs="宋体"/>
          <w:kern w:val="0"/>
          <w:sz w:val="24"/>
          <w:highlight w:val="none"/>
        </w:rPr>
        <w:t>地点：</w:t>
      </w:r>
      <w:r>
        <w:rPr>
          <w:rFonts w:hint="eastAsia" w:ascii="宋体" w:hAnsi="宋体" w:cs="宋体"/>
          <w:kern w:val="0"/>
          <w:sz w:val="24"/>
          <w:highlight w:val="none"/>
          <w:lang w:eastAsia="zh-CN"/>
        </w:rPr>
        <w:t>网上获取遴选文件。</w:t>
      </w:r>
    </w:p>
    <w:p w14:paraId="31EF2806">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kern w:val="0"/>
          <w:sz w:val="24"/>
          <w:highlight w:val="none"/>
          <w:lang w:val="en"/>
        </w:rPr>
      </w:pPr>
      <w:r>
        <w:rPr>
          <w:rFonts w:hint="eastAsia" w:ascii="宋体" w:hAnsi="宋体" w:cs="宋体"/>
          <w:kern w:val="0"/>
          <w:sz w:val="24"/>
          <w:highlight w:val="none"/>
        </w:rPr>
        <w:t>方式：</w:t>
      </w:r>
      <w:r>
        <w:rPr>
          <w:rFonts w:hint="eastAsia" w:ascii="宋体" w:hAnsi="宋体" w:cs="宋体"/>
          <w:kern w:val="0"/>
          <w:sz w:val="24"/>
          <w:highlight w:val="none"/>
          <w:lang w:eastAsia="zh-CN"/>
        </w:rPr>
        <w:t>网上</w:t>
      </w:r>
      <w:r>
        <w:rPr>
          <w:rFonts w:hint="eastAsia" w:ascii="宋体" w:hAnsi="宋体" w:cs="宋体"/>
          <w:kern w:val="0"/>
          <w:sz w:val="24"/>
          <w:highlight w:val="none"/>
        </w:rPr>
        <w:t>获取，获取</w:t>
      </w:r>
      <w:r>
        <w:rPr>
          <w:rFonts w:hint="eastAsia" w:ascii="宋体" w:hAnsi="宋体" w:cs="宋体"/>
          <w:kern w:val="0"/>
          <w:sz w:val="24"/>
          <w:highlight w:val="none"/>
          <w:lang w:val="en-US" w:eastAsia="zh-CN"/>
        </w:rPr>
        <w:t>遴选文件</w:t>
      </w:r>
      <w:r>
        <w:rPr>
          <w:rFonts w:hint="eastAsia" w:ascii="宋体" w:hAnsi="宋体" w:cs="宋体"/>
          <w:kern w:val="0"/>
          <w:sz w:val="24"/>
          <w:highlight w:val="none"/>
          <w:lang w:eastAsia="zh-CN"/>
        </w:rPr>
        <w:t>时须将以下资料加盖公章扫描件（</w:t>
      </w:r>
      <w:r>
        <w:rPr>
          <w:rFonts w:hint="eastAsia" w:ascii="宋体" w:hAnsi="宋体" w:cs="宋体"/>
          <w:kern w:val="0"/>
          <w:sz w:val="24"/>
          <w:highlight w:val="none"/>
          <w:lang w:val="en-US" w:eastAsia="zh-CN"/>
        </w:rPr>
        <w:t>pdf格式，备注项目简称</w:t>
      </w:r>
      <w:r>
        <w:rPr>
          <w:rFonts w:hint="eastAsia" w:ascii="宋体" w:hAnsi="宋体" w:cs="宋体"/>
          <w:kern w:val="0"/>
          <w:sz w:val="24"/>
          <w:highlight w:val="none"/>
          <w:lang w:eastAsia="zh-CN"/>
        </w:rPr>
        <w:t>）发送到我公司邮箱（</w:t>
      </w:r>
      <w:r>
        <w:rPr>
          <w:rFonts w:hint="eastAsia" w:ascii="宋体" w:hAnsi="宋体" w:cs="宋体"/>
          <w:kern w:val="0"/>
          <w:sz w:val="24"/>
          <w:highlight w:val="none"/>
          <w:lang w:val="en-US" w:eastAsia="zh-CN"/>
        </w:rPr>
        <w:t>371668410@qq.com</w:t>
      </w:r>
      <w:r>
        <w:rPr>
          <w:rFonts w:hint="eastAsia" w:ascii="宋体" w:hAnsi="宋体" w:cs="宋体"/>
          <w:kern w:val="0"/>
          <w:sz w:val="24"/>
          <w:highlight w:val="none"/>
          <w:lang w:eastAsia="zh-CN"/>
        </w:rPr>
        <w:t>）并致电</w:t>
      </w:r>
      <w:r>
        <w:rPr>
          <w:rFonts w:hint="eastAsia" w:ascii="宋体" w:hAnsi="宋体" w:cs="宋体"/>
          <w:kern w:val="0"/>
          <w:sz w:val="24"/>
          <w:highlight w:val="none"/>
          <w:lang w:val="en-US" w:eastAsia="zh-CN"/>
        </w:rPr>
        <w:t>15332718109告知项目负责人；</w:t>
      </w:r>
    </w:p>
    <w:p w14:paraId="184709EE">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bCs/>
          <w:sz w:val="24"/>
          <w:highlight w:val="none"/>
          <w:lang w:val="en"/>
        </w:rPr>
      </w:pPr>
      <w:r>
        <w:rPr>
          <w:rFonts w:hint="eastAsia" w:ascii="宋体" w:hAnsi="宋体" w:cs="宋体"/>
          <w:bCs/>
          <w:sz w:val="24"/>
          <w:highlight w:val="none"/>
          <w:lang w:val="en"/>
        </w:rPr>
        <w:t>获取招标文件时，</w:t>
      </w:r>
      <w:r>
        <w:rPr>
          <w:rFonts w:hint="eastAsia" w:ascii="宋体" w:hAnsi="宋体" w:cs="宋体"/>
          <w:bCs/>
          <w:sz w:val="24"/>
          <w:highlight w:val="none"/>
        </w:rPr>
        <w:t>供应商</w:t>
      </w:r>
      <w:r>
        <w:rPr>
          <w:rFonts w:hint="eastAsia" w:ascii="宋体" w:hAnsi="宋体" w:cs="宋体"/>
          <w:bCs/>
          <w:sz w:val="24"/>
          <w:highlight w:val="none"/>
          <w:lang w:val="en"/>
        </w:rPr>
        <w:t>需要提供以下材料：</w:t>
      </w:r>
    </w:p>
    <w:p w14:paraId="24398D45">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1、法定代表人授权委托书原件（后附法定代表人及委托代理人身份证复印件，正、反面）或法定代表人身份证明原件（后附法定代表人身份证复印件，正、反面）；</w:t>
      </w:r>
    </w:p>
    <w:p w14:paraId="3D91A78D">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2、营业执照副本（三证合一）；</w:t>
      </w:r>
    </w:p>
    <w:p w14:paraId="4DB8526C">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3、</w:t>
      </w: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年度经会计师事务所出具的财务审计报告或基本开户银行出具的近一年内的资信证明</w:t>
      </w:r>
      <w:r>
        <w:rPr>
          <w:rFonts w:hint="eastAsia" w:ascii="宋体" w:hAnsi="宋体" w:cs="宋体"/>
          <w:sz w:val="24"/>
          <w:highlight w:val="none"/>
          <w:lang w:val="en-US" w:eastAsia="zh-CN"/>
        </w:rPr>
        <w:t>或提供良好的商业信誉和健全的财务会计制度声明函</w:t>
      </w:r>
      <w:r>
        <w:rPr>
          <w:rFonts w:hint="eastAsia" w:ascii="宋体" w:hAnsi="宋体" w:cs="宋体"/>
          <w:b w:val="0"/>
          <w:bCs/>
          <w:sz w:val="24"/>
          <w:highlight w:val="none"/>
        </w:rPr>
        <w:t>；</w:t>
      </w:r>
    </w:p>
    <w:p w14:paraId="4CFD4EF6">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4、具有履行合同所必需的设备和专业技术能力的证明材料（提供承诺函原件，格式自拟）；</w:t>
      </w:r>
    </w:p>
    <w:p w14:paraId="26A38468">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b w:val="0"/>
          <w:bCs/>
          <w:sz w:val="24"/>
          <w:highlight w:val="none"/>
          <w:lang w:eastAsia="zh-CN"/>
        </w:rPr>
      </w:pPr>
      <w:r>
        <w:rPr>
          <w:rFonts w:hint="eastAsia" w:ascii="宋体" w:hAnsi="宋体" w:cs="宋体"/>
          <w:b w:val="0"/>
          <w:bCs/>
          <w:sz w:val="24"/>
          <w:highlight w:val="none"/>
        </w:rPr>
        <w:t>5、提供依法缴纳税收和社会保障资金的相关材料</w:t>
      </w:r>
      <w:r>
        <w:rPr>
          <w:rFonts w:hint="eastAsia" w:ascii="宋体" w:hAnsi="宋体" w:cs="宋体"/>
          <w:b w:val="0"/>
          <w:bCs/>
          <w:sz w:val="24"/>
          <w:highlight w:val="none"/>
          <w:lang w:eastAsia="zh-CN"/>
        </w:rPr>
        <w:t>：</w:t>
      </w:r>
    </w:p>
    <w:p w14:paraId="5A2FF22F">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（1）近一年内（202</w:t>
      </w:r>
      <w:r>
        <w:rPr>
          <w:rFonts w:hint="eastAsia" w:ascii="宋体" w:hAnsi="宋体" w:cs="宋体"/>
          <w:b w:val="0"/>
          <w:bCs/>
          <w:sz w:val="24"/>
          <w:highlight w:val="none"/>
          <w:lang w:val="en-US" w:eastAsia="zh-CN"/>
        </w:rPr>
        <w:t>5</w:t>
      </w:r>
      <w:r>
        <w:rPr>
          <w:rFonts w:hint="eastAsia" w:ascii="宋体" w:hAnsi="宋体" w:cs="宋体"/>
          <w:b w:val="0"/>
          <w:bCs/>
          <w:sz w:val="24"/>
          <w:highlight w:val="none"/>
        </w:rPr>
        <w:t>年</w:t>
      </w:r>
      <w:r>
        <w:rPr>
          <w:rFonts w:hint="eastAsia" w:ascii="宋体" w:hAnsi="宋体" w:cs="宋体"/>
          <w:b w:val="0"/>
          <w:bCs/>
          <w:sz w:val="24"/>
          <w:highlight w:val="none"/>
          <w:lang w:val="en-US" w:eastAsia="zh-CN"/>
        </w:rPr>
        <w:t>5</w:t>
      </w:r>
      <w:r>
        <w:rPr>
          <w:rFonts w:hint="eastAsia" w:ascii="宋体" w:hAnsi="宋体" w:cs="宋体"/>
          <w:b w:val="0"/>
          <w:bCs/>
          <w:sz w:val="24"/>
          <w:highlight w:val="none"/>
        </w:rPr>
        <w:t>月至今）至少一个月依法缴纳社会保险的凭证（以银行或社保机构出具的社保缴纳凭证为准）或依法缴纳社会保险承诺函原件（承诺函格式自拟）；</w:t>
      </w:r>
    </w:p>
    <w:p w14:paraId="4A6E12F5">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（2）近一年内（202</w:t>
      </w:r>
      <w:r>
        <w:rPr>
          <w:rFonts w:hint="eastAsia" w:ascii="宋体" w:hAnsi="宋体" w:cs="宋体"/>
          <w:b w:val="0"/>
          <w:bCs/>
          <w:sz w:val="24"/>
          <w:highlight w:val="none"/>
          <w:lang w:val="en-US" w:eastAsia="zh-CN"/>
        </w:rPr>
        <w:t>5</w:t>
      </w:r>
      <w:r>
        <w:rPr>
          <w:rFonts w:hint="eastAsia" w:ascii="宋体" w:hAnsi="宋体" w:cs="宋体"/>
          <w:b w:val="0"/>
          <w:bCs/>
          <w:sz w:val="24"/>
          <w:highlight w:val="none"/>
        </w:rPr>
        <w:t>年</w:t>
      </w:r>
      <w:r>
        <w:rPr>
          <w:rFonts w:hint="eastAsia" w:ascii="宋体" w:hAnsi="宋体" w:cs="宋体"/>
          <w:b w:val="0"/>
          <w:bCs/>
          <w:sz w:val="24"/>
          <w:highlight w:val="none"/>
          <w:lang w:val="en-US" w:eastAsia="zh-CN"/>
        </w:rPr>
        <w:t>5</w:t>
      </w:r>
      <w:r>
        <w:rPr>
          <w:rFonts w:hint="eastAsia" w:ascii="宋体" w:hAnsi="宋体" w:cs="宋体"/>
          <w:b w:val="0"/>
          <w:bCs/>
          <w:sz w:val="24"/>
          <w:highlight w:val="none"/>
        </w:rPr>
        <w:t>月至今）至少一个月良好纳税证明（以税务机关出具的税收 缴款书或银行扣税凭证为准，未发生纳税月份提供零纳税申报表）或依法缴纳税收承诺函原件（承诺函格式自拟）。</w:t>
      </w:r>
    </w:p>
    <w:p w14:paraId="48D5FD6B">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注：其他组织和自然人也需要提供缴纳税收的凭据、缴纳社保的凭据或依法缴纳税收及缴纳社保的承诺函原件（承诺函格式自拟）。依法免税或不需要缴纳社会保障资金的供应商，应提供相应文件证明其依法免税或不需要缴纳社会保障资金。</w:t>
      </w:r>
    </w:p>
    <w:p w14:paraId="6391A9DB">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lang w:val="en-US" w:eastAsia="zh-CN"/>
        </w:rPr>
        <w:t>6</w:t>
      </w:r>
      <w:r>
        <w:rPr>
          <w:rFonts w:hint="eastAsia" w:ascii="宋体" w:hAnsi="宋体" w:cs="宋体"/>
          <w:b w:val="0"/>
          <w:bCs/>
          <w:sz w:val="24"/>
          <w:highlight w:val="none"/>
        </w:rPr>
        <w:t>、参加采购活动前三年内在经营活动中没有重大违法记录书面声明原件（格式自拟）；</w:t>
      </w:r>
    </w:p>
    <w:p w14:paraId="423EC933">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lang w:val="en-US" w:eastAsia="zh-CN"/>
        </w:rPr>
        <w:t>7</w:t>
      </w:r>
      <w:r>
        <w:rPr>
          <w:rFonts w:hint="eastAsia" w:ascii="宋体" w:hAnsi="宋体" w:cs="宋体"/>
          <w:b w:val="0"/>
          <w:bCs/>
          <w:sz w:val="24"/>
          <w:highlight w:val="none"/>
        </w:rPr>
        <w:t>、信用中国、中国政府采购网、中国裁判文书网查询截图加盖公章；</w:t>
      </w:r>
    </w:p>
    <w:p w14:paraId="7CED1D5E">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lang w:val="en-US" w:eastAsia="zh-CN"/>
        </w:rPr>
        <w:t>8</w:t>
      </w:r>
      <w:r>
        <w:rPr>
          <w:rFonts w:hint="eastAsia" w:ascii="宋体" w:hAnsi="宋体" w:cs="宋体"/>
          <w:b w:val="0"/>
          <w:bCs/>
          <w:sz w:val="24"/>
          <w:highlight w:val="none"/>
        </w:rPr>
        <w:t>、供应商联系人、联系电话、详细通讯地址、邮箱、包号等内容（格式自拟）。</w:t>
      </w:r>
    </w:p>
    <w:p w14:paraId="3DD50D79">
      <w:pPr>
        <w:keepNext w:val="0"/>
        <w:keepLines w:val="0"/>
        <w:pageBreakBefore w:val="0"/>
        <w:widowControl w:val="0"/>
        <w:kinsoku/>
        <w:wordWrap/>
        <w:overflowPunct/>
        <w:topLinePunct w:val="0"/>
        <w:autoSpaceDE/>
        <w:autoSpaceDN/>
        <w:bidi w:val="0"/>
        <w:adjustRightInd w:val="0"/>
        <w:snapToGrid w:val="0"/>
        <w:spacing w:line="500" w:lineRule="atLeast"/>
        <w:ind w:firstLine="482" w:firstLineChars="200"/>
        <w:textAlignment w:val="auto"/>
        <w:outlineLvl w:val="1"/>
        <w:rPr>
          <w:rFonts w:hint="eastAsia" w:ascii="宋体" w:hAnsi="宋体" w:cs="宋体"/>
          <w:b/>
          <w:sz w:val="24"/>
          <w:highlight w:val="none"/>
        </w:rPr>
      </w:pPr>
      <w:bookmarkStart w:id="4" w:name="_Toc15922"/>
      <w:r>
        <w:rPr>
          <w:rFonts w:hint="eastAsia" w:ascii="宋体" w:hAnsi="宋体" w:cs="宋体"/>
          <w:b/>
          <w:sz w:val="24"/>
          <w:highlight w:val="none"/>
        </w:rPr>
        <w:t>四、</w:t>
      </w:r>
      <w:r>
        <w:rPr>
          <w:rFonts w:hint="eastAsia" w:ascii="宋体" w:hAnsi="宋体" w:cs="宋体"/>
          <w:b/>
          <w:sz w:val="24"/>
          <w:highlight w:val="none"/>
          <w:lang w:eastAsia="zh-CN"/>
        </w:rPr>
        <w:t>遴选文件</w:t>
      </w:r>
      <w:r>
        <w:rPr>
          <w:rFonts w:hint="eastAsia" w:ascii="宋体" w:hAnsi="宋体" w:cs="宋体"/>
          <w:b/>
          <w:sz w:val="24"/>
          <w:highlight w:val="none"/>
        </w:rPr>
        <w:t>售价</w:t>
      </w:r>
      <w:bookmarkEnd w:id="4"/>
    </w:p>
    <w:p w14:paraId="05A4C19F">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b w:val="0"/>
          <w:bCs/>
          <w:sz w:val="24"/>
          <w:highlight w:val="none"/>
        </w:rPr>
      </w:pPr>
      <w:r>
        <w:rPr>
          <w:rFonts w:hint="eastAsia" w:ascii="宋体" w:hAnsi="宋体" w:cs="宋体"/>
          <w:b w:val="0"/>
          <w:bCs/>
          <w:sz w:val="24"/>
          <w:highlight w:val="none"/>
        </w:rPr>
        <w:t>本次</w:t>
      </w:r>
      <w:r>
        <w:rPr>
          <w:rFonts w:hint="eastAsia" w:ascii="宋体" w:hAnsi="宋体" w:cs="宋体"/>
          <w:b w:val="0"/>
          <w:bCs/>
          <w:sz w:val="24"/>
          <w:highlight w:val="none"/>
          <w:lang w:eastAsia="zh-CN"/>
        </w:rPr>
        <w:t>遴选文件</w:t>
      </w:r>
      <w:r>
        <w:rPr>
          <w:rFonts w:hint="eastAsia" w:ascii="宋体" w:hAnsi="宋体" w:cs="宋体"/>
          <w:b w:val="0"/>
          <w:bCs/>
          <w:sz w:val="24"/>
          <w:highlight w:val="none"/>
        </w:rPr>
        <w:t>售价为</w:t>
      </w:r>
      <w:r>
        <w:rPr>
          <w:rFonts w:hint="eastAsia" w:ascii="宋体" w:hAnsi="宋体" w:cs="宋体"/>
          <w:b w:val="0"/>
          <w:bCs/>
          <w:sz w:val="24"/>
          <w:highlight w:val="none"/>
          <w:lang w:val="en-US" w:eastAsia="zh-CN"/>
        </w:rPr>
        <w:t>0</w:t>
      </w:r>
      <w:r>
        <w:rPr>
          <w:rFonts w:hint="eastAsia" w:ascii="宋体" w:hAnsi="宋体" w:cs="宋体"/>
          <w:b w:val="0"/>
          <w:bCs/>
          <w:sz w:val="24"/>
          <w:highlight w:val="none"/>
        </w:rPr>
        <w:t>元/包人民币，售后不退。</w:t>
      </w:r>
    </w:p>
    <w:p w14:paraId="0D77CB89">
      <w:pPr>
        <w:keepNext w:val="0"/>
        <w:keepLines w:val="0"/>
        <w:pageBreakBefore w:val="0"/>
        <w:widowControl w:val="0"/>
        <w:kinsoku/>
        <w:wordWrap/>
        <w:overflowPunct/>
        <w:topLinePunct w:val="0"/>
        <w:autoSpaceDE/>
        <w:autoSpaceDN/>
        <w:bidi w:val="0"/>
        <w:adjustRightInd w:val="0"/>
        <w:snapToGrid w:val="0"/>
        <w:spacing w:line="500" w:lineRule="atLeast"/>
        <w:ind w:firstLine="482" w:firstLineChars="200"/>
        <w:textAlignment w:val="auto"/>
        <w:outlineLvl w:val="1"/>
        <w:rPr>
          <w:rFonts w:ascii="宋体" w:hAnsi="宋体" w:cs="宋体"/>
          <w:b/>
          <w:sz w:val="28"/>
          <w:szCs w:val="28"/>
          <w:highlight w:val="none"/>
        </w:rPr>
      </w:pPr>
      <w:bookmarkStart w:id="5" w:name="_Toc16477"/>
      <w:r>
        <w:rPr>
          <w:rFonts w:hint="eastAsia" w:ascii="宋体" w:hAnsi="宋体" w:cs="宋体"/>
          <w:b/>
          <w:sz w:val="24"/>
          <w:highlight w:val="none"/>
        </w:rPr>
        <w:t>五、递交</w:t>
      </w:r>
      <w:r>
        <w:rPr>
          <w:rFonts w:hint="eastAsia" w:ascii="宋体" w:hAnsi="宋体" w:cs="宋体"/>
          <w:b/>
          <w:sz w:val="24"/>
          <w:highlight w:val="none"/>
          <w:lang w:val="en-US" w:eastAsia="zh-CN"/>
        </w:rPr>
        <w:t>遴选</w:t>
      </w:r>
      <w:r>
        <w:rPr>
          <w:rFonts w:hint="eastAsia" w:ascii="宋体" w:hAnsi="宋体" w:cs="宋体"/>
          <w:b/>
          <w:sz w:val="24"/>
          <w:highlight w:val="none"/>
        </w:rPr>
        <w:t>响应文件的截止时间、开标时间及地点</w:t>
      </w:r>
      <w:bookmarkEnd w:id="5"/>
    </w:p>
    <w:p w14:paraId="30A3AB21">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递交</w:t>
      </w:r>
      <w:r>
        <w:rPr>
          <w:rFonts w:hint="eastAsia" w:ascii="宋体" w:hAnsi="宋体" w:cs="宋体"/>
          <w:sz w:val="24"/>
          <w:highlight w:val="none"/>
          <w:lang w:val="en-US" w:eastAsia="zh-CN"/>
        </w:rPr>
        <w:t>遴选</w:t>
      </w:r>
      <w:r>
        <w:rPr>
          <w:rFonts w:hint="eastAsia" w:ascii="宋体" w:hAnsi="宋体" w:cs="宋体"/>
          <w:sz w:val="24"/>
          <w:highlight w:val="none"/>
        </w:rPr>
        <w:t>响应文件的截止时间：</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25</w:t>
      </w:r>
      <w:r>
        <w:rPr>
          <w:rFonts w:hint="eastAsia" w:ascii="宋体" w:hAnsi="宋体" w:cs="宋体"/>
          <w:sz w:val="24"/>
          <w:highlight w:val="none"/>
        </w:rPr>
        <w:t>日上午</w:t>
      </w:r>
      <w:r>
        <w:rPr>
          <w:rFonts w:hint="eastAsia" w:ascii="宋体" w:hAnsi="宋体" w:cs="宋体"/>
          <w:sz w:val="24"/>
          <w:highlight w:val="none"/>
          <w:lang w:val="en-US" w:eastAsia="zh-CN"/>
        </w:rPr>
        <w:t>09</w:t>
      </w: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0时</w:t>
      </w:r>
    </w:p>
    <w:p w14:paraId="28971D56">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递交</w:t>
      </w:r>
      <w:r>
        <w:rPr>
          <w:rFonts w:hint="eastAsia" w:ascii="宋体" w:hAnsi="宋体" w:cs="宋体"/>
          <w:sz w:val="24"/>
          <w:highlight w:val="none"/>
          <w:lang w:val="en-US" w:eastAsia="zh-CN"/>
        </w:rPr>
        <w:t>遴选</w:t>
      </w:r>
      <w:r>
        <w:rPr>
          <w:rFonts w:hint="eastAsia" w:ascii="宋体" w:hAnsi="宋体" w:cs="宋体"/>
          <w:sz w:val="24"/>
          <w:highlight w:val="none"/>
        </w:rPr>
        <w:t>响应文件的地点：内蒙古中和工程项目管理有限公司（</w:t>
      </w:r>
      <w:r>
        <w:rPr>
          <w:rFonts w:hint="eastAsia" w:ascii="宋体" w:hAnsi="宋体" w:eastAsia="宋体" w:cs="宋体"/>
          <w:sz w:val="24"/>
          <w:szCs w:val="24"/>
          <w:highlight w:val="none"/>
          <w:lang w:eastAsia="zh-CN"/>
        </w:rPr>
        <w:t>呼和浩特市新城区老缸房街1号与新华大街交汇处玻璃办公楼17层开标室</w:t>
      </w:r>
      <w:r>
        <w:rPr>
          <w:rFonts w:hint="eastAsia" w:ascii="宋体" w:hAnsi="宋体" w:cs="宋体"/>
          <w:sz w:val="24"/>
          <w:highlight w:val="none"/>
        </w:rPr>
        <w:t>）</w:t>
      </w:r>
    </w:p>
    <w:p w14:paraId="0F35A2BF">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开标时间：</w:t>
      </w: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6</w:t>
      </w:r>
      <w:r>
        <w:rPr>
          <w:rFonts w:hint="eastAsia" w:ascii="宋体" w:hAnsi="宋体" w:cs="宋体"/>
          <w:sz w:val="24"/>
          <w:highlight w:val="none"/>
        </w:rPr>
        <w:t>月</w:t>
      </w:r>
      <w:r>
        <w:rPr>
          <w:rFonts w:hint="eastAsia" w:ascii="宋体" w:hAnsi="宋体" w:cs="宋体"/>
          <w:sz w:val="24"/>
          <w:highlight w:val="none"/>
          <w:lang w:val="en-US" w:eastAsia="zh-CN"/>
        </w:rPr>
        <w:t>25</w:t>
      </w:r>
      <w:r>
        <w:rPr>
          <w:rFonts w:hint="eastAsia" w:ascii="宋体" w:hAnsi="宋体" w:cs="宋体"/>
          <w:sz w:val="24"/>
          <w:highlight w:val="none"/>
        </w:rPr>
        <w:t>日上午</w:t>
      </w:r>
      <w:r>
        <w:rPr>
          <w:rFonts w:hint="eastAsia" w:ascii="宋体" w:hAnsi="宋体" w:cs="宋体"/>
          <w:sz w:val="24"/>
          <w:highlight w:val="none"/>
          <w:lang w:val="en-US" w:eastAsia="zh-CN"/>
        </w:rPr>
        <w:t>09</w:t>
      </w:r>
      <w:r>
        <w:rPr>
          <w:rFonts w:hint="eastAsia" w:ascii="宋体" w:hAnsi="宋体" w:cs="宋体"/>
          <w:sz w:val="24"/>
          <w:highlight w:val="none"/>
        </w:rPr>
        <w:t>:</w:t>
      </w:r>
      <w:r>
        <w:rPr>
          <w:rFonts w:hint="eastAsia" w:ascii="宋体" w:hAnsi="宋体" w:cs="宋体"/>
          <w:sz w:val="24"/>
          <w:highlight w:val="none"/>
          <w:lang w:val="en-US" w:eastAsia="zh-CN"/>
        </w:rPr>
        <w:t>3</w:t>
      </w:r>
      <w:r>
        <w:rPr>
          <w:rFonts w:hint="eastAsia" w:ascii="宋体" w:hAnsi="宋体" w:cs="宋体"/>
          <w:sz w:val="24"/>
          <w:highlight w:val="none"/>
        </w:rPr>
        <w:t>0时</w:t>
      </w:r>
    </w:p>
    <w:p w14:paraId="51A26546">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pacing w:val="-6"/>
          <w:sz w:val="24"/>
          <w:highlight w:val="none"/>
        </w:rPr>
      </w:pPr>
      <w:r>
        <w:rPr>
          <w:rFonts w:hint="eastAsia" w:ascii="宋体" w:hAnsi="宋体" w:cs="宋体"/>
          <w:sz w:val="24"/>
          <w:highlight w:val="none"/>
        </w:rPr>
        <w:t>开标地点：内蒙古中和工程项目管理有限公司（</w:t>
      </w:r>
      <w:r>
        <w:rPr>
          <w:rFonts w:hint="eastAsia" w:ascii="宋体" w:hAnsi="宋体" w:eastAsia="宋体" w:cs="宋体"/>
          <w:sz w:val="24"/>
          <w:szCs w:val="24"/>
          <w:lang w:eastAsia="zh-CN"/>
        </w:rPr>
        <w:t>呼和浩特市新城区老缸房街1号与新华大街交汇处玻璃办公楼17层开标室</w:t>
      </w:r>
      <w:r>
        <w:rPr>
          <w:rFonts w:hint="eastAsia" w:ascii="宋体" w:hAnsi="宋体" w:cs="宋体"/>
          <w:sz w:val="24"/>
          <w:highlight w:val="none"/>
        </w:rPr>
        <w:t>）</w:t>
      </w:r>
    </w:p>
    <w:p w14:paraId="711CFACE">
      <w:pPr>
        <w:keepNext w:val="0"/>
        <w:keepLines w:val="0"/>
        <w:pageBreakBefore w:val="0"/>
        <w:widowControl w:val="0"/>
        <w:numPr>
          <w:ilvl w:val="0"/>
          <w:numId w:val="1"/>
        </w:numPr>
        <w:kinsoku/>
        <w:wordWrap/>
        <w:overflowPunct/>
        <w:topLinePunct w:val="0"/>
        <w:autoSpaceDE/>
        <w:autoSpaceDN/>
        <w:bidi w:val="0"/>
        <w:adjustRightInd w:val="0"/>
        <w:snapToGrid w:val="0"/>
        <w:spacing w:line="500" w:lineRule="atLeast"/>
        <w:ind w:firstLine="482" w:firstLineChars="200"/>
        <w:textAlignment w:val="auto"/>
        <w:outlineLvl w:val="1"/>
        <w:rPr>
          <w:rFonts w:hint="eastAsia" w:ascii="宋体" w:hAnsi="宋体" w:cs="宋体"/>
          <w:b/>
          <w:sz w:val="24"/>
          <w:highlight w:val="none"/>
          <w:lang w:eastAsia="zh-CN"/>
        </w:rPr>
      </w:pPr>
      <w:bookmarkStart w:id="6" w:name="_Toc8851"/>
      <w:r>
        <w:rPr>
          <w:rFonts w:hint="eastAsia" w:ascii="宋体" w:hAnsi="宋体" w:cs="宋体"/>
          <w:b/>
          <w:sz w:val="24"/>
          <w:highlight w:val="none"/>
          <w:lang w:eastAsia="zh-CN"/>
        </w:rPr>
        <w:t>发布媒介</w:t>
      </w:r>
      <w:bookmarkEnd w:id="6"/>
    </w:p>
    <w:p w14:paraId="7FFBCF02">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Style w:val="8"/>
          <w:rFonts w:ascii="宋体" w:hAnsi="宋体" w:cs="宋体"/>
          <w:b w:val="0"/>
          <w:bCs w:val="0"/>
          <w:kern w:val="0"/>
          <w:sz w:val="24"/>
          <w:szCs w:val="24"/>
          <w:highlight w:val="none"/>
          <w:shd w:val="clear" w:color="auto" w:fill="FFFFFF"/>
        </w:rPr>
      </w:pPr>
      <w:r>
        <w:rPr>
          <w:rStyle w:val="8"/>
          <w:rFonts w:hint="eastAsia" w:ascii="宋体" w:hAnsi="宋体" w:cs="宋体"/>
          <w:b w:val="0"/>
          <w:bCs w:val="0"/>
          <w:kern w:val="0"/>
          <w:sz w:val="24"/>
          <w:szCs w:val="24"/>
          <w:highlight w:val="none"/>
          <w:shd w:val="clear" w:color="auto" w:fill="FFFFFF"/>
        </w:rPr>
        <w:t>本次招标公告同时在内蒙古招标投标公共服务平台（</w:t>
      </w:r>
      <w:r>
        <w:rPr>
          <w:highlight w:val="none"/>
        </w:rPr>
        <w:fldChar w:fldCharType="begin"/>
      </w:r>
      <w:r>
        <w:rPr>
          <w:highlight w:val="none"/>
        </w:rPr>
        <w:instrText xml:space="preserve"> HYPERLINK "http://zbgg.nmgztb.com.cn" </w:instrText>
      </w:r>
      <w:r>
        <w:rPr>
          <w:highlight w:val="none"/>
        </w:rPr>
        <w:fldChar w:fldCharType="separate"/>
      </w:r>
      <w:r>
        <w:rPr>
          <w:rStyle w:val="8"/>
          <w:rFonts w:hint="eastAsia" w:ascii="宋体" w:hAnsi="宋体" w:cs="宋体"/>
          <w:b w:val="0"/>
          <w:bCs w:val="0"/>
          <w:kern w:val="0"/>
          <w:sz w:val="24"/>
          <w:szCs w:val="24"/>
          <w:highlight w:val="none"/>
          <w:shd w:val="clear" w:color="auto" w:fill="FFFFFF"/>
        </w:rPr>
        <w:t>http://zbgg.nmgztb.com.cn</w:t>
      </w:r>
      <w:r>
        <w:rPr>
          <w:rStyle w:val="8"/>
          <w:rFonts w:hint="eastAsia" w:ascii="宋体" w:hAnsi="宋体" w:cs="宋体"/>
          <w:b w:val="0"/>
          <w:bCs w:val="0"/>
          <w:kern w:val="0"/>
          <w:sz w:val="24"/>
          <w:szCs w:val="24"/>
          <w:highlight w:val="none"/>
          <w:shd w:val="clear" w:color="auto" w:fill="FFFFFF"/>
        </w:rPr>
        <w:fldChar w:fldCharType="end"/>
      </w:r>
      <w:r>
        <w:rPr>
          <w:rStyle w:val="8"/>
          <w:rFonts w:hint="eastAsia" w:ascii="宋体" w:hAnsi="宋体" w:cs="宋体"/>
          <w:b w:val="0"/>
          <w:bCs w:val="0"/>
          <w:kern w:val="0"/>
          <w:sz w:val="24"/>
          <w:szCs w:val="24"/>
          <w:highlight w:val="none"/>
          <w:shd w:val="clear" w:color="auto" w:fill="FFFFFF"/>
        </w:rPr>
        <w:t>）和中国招标投标公共服务平</w:t>
      </w:r>
      <w:r>
        <w:rPr>
          <w:highlight w:val="none"/>
        </w:rPr>
        <w:fldChar w:fldCharType="begin"/>
      </w:r>
      <w:r>
        <w:rPr>
          <w:highlight w:val="none"/>
        </w:rPr>
        <w:instrText xml:space="preserve"> HYPERLINK "http://www.cebpubservice.com/" \h </w:instrText>
      </w:r>
      <w:r>
        <w:rPr>
          <w:highlight w:val="none"/>
        </w:rPr>
        <w:fldChar w:fldCharType="separate"/>
      </w:r>
      <w:r>
        <w:rPr>
          <w:rStyle w:val="8"/>
          <w:rFonts w:hint="eastAsia" w:ascii="宋体" w:hAnsi="宋体" w:cs="宋体"/>
          <w:b w:val="0"/>
          <w:bCs w:val="0"/>
          <w:kern w:val="0"/>
          <w:sz w:val="24"/>
          <w:szCs w:val="24"/>
          <w:highlight w:val="none"/>
          <w:shd w:val="clear" w:color="auto" w:fill="FFFFFF"/>
        </w:rPr>
        <w:t>台（http://www.cebpubservice.com）</w:t>
      </w:r>
      <w:r>
        <w:rPr>
          <w:rStyle w:val="8"/>
          <w:rFonts w:hint="eastAsia" w:ascii="宋体" w:hAnsi="宋体" w:cs="宋体"/>
          <w:b w:val="0"/>
          <w:bCs w:val="0"/>
          <w:kern w:val="0"/>
          <w:sz w:val="24"/>
          <w:szCs w:val="24"/>
          <w:highlight w:val="none"/>
          <w:shd w:val="clear" w:color="auto" w:fill="FFFFFF"/>
        </w:rPr>
        <w:fldChar w:fldCharType="end"/>
      </w:r>
      <w:r>
        <w:rPr>
          <w:rStyle w:val="8"/>
          <w:rFonts w:hint="eastAsia" w:ascii="宋体" w:hAnsi="宋体" w:cs="宋体"/>
          <w:b w:val="0"/>
          <w:bCs w:val="0"/>
          <w:kern w:val="0"/>
          <w:sz w:val="24"/>
          <w:szCs w:val="24"/>
          <w:highlight w:val="none"/>
          <w:shd w:val="clear" w:color="auto" w:fill="FFFFFF"/>
        </w:rPr>
        <w:t>上发布，其他网站转载无效。</w:t>
      </w:r>
    </w:p>
    <w:p w14:paraId="3C2EE44F">
      <w:pPr>
        <w:keepNext w:val="0"/>
        <w:keepLines w:val="0"/>
        <w:pageBreakBefore w:val="0"/>
        <w:widowControl w:val="0"/>
        <w:kinsoku/>
        <w:wordWrap/>
        <w:overflowPunct/>
        <w:topLinePunct w:val="0"/>
        <w:autoSpaceDE/>
        <w:autoSpaceDN/>
        <w:bidi w:val="0"/>
        <w:adjustRightInd w:val="0"/>
        <w:snapToGrid w:val="0"/>
        <w:spacing w:line="500" w:lineRule="atLeast"/>
        <w:ind w:firstLine="482" w:firstLineChars="200"/>
        <w:textAlignment w:val="auto"/>
        <w:outlineLvl w:val="1"/>
        <w:rPr>
          <w:rFonts w:hint="eastAsia" w:ascii="宋体" w:hAnsi="宋体" w:eastAsia="宋体" w:cs="宋体"/>
          <w:b/>
          <w:sz w:val="24"/>
          <w:highlight w:val="none"/>
          <w:lang w:val="en-US" w:eastAsia="zh-CN"/>
        </w:rPr>
      </w:pPr>
      <w:bookmarkStart w:id="7" w:name="_Toc22013"/>
      <w:r>
        <w:rPr>
          <w:rFonts w:hint="eastAsia" w:ascii="宋体" w:hAnsi="宋体" w:cs="宋体"/>
          <w:b/>
          <w:sz w:val="24"/>
          <w:highlight w:val="none"/>
          <w:lang w:eastAsia="zh-CN"/>
        </w:rPr>
        <w:t>七、</w:t>
      </w:r>
      <w:r>
        <w:rPr>
          <w:rFonts w:hint="eastAsia" w:ascii="宋体" w:hAnsi="宋体" w:cs="宋体"/>
          <w:b/>
          <w:sz w:val="24"/>
          <w:highlight w:val="none"/>
        </w:rPr>
        <w:t>对本次招标提出询问和质疑，请按以下方式联系</w:t>
      </w:r>
      <w:bookmarkEnd w:id="7"/>
    </w:p>
    <w:p w14:paraId="0357ADC2">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采购人名称：</w:t>
      </w:r>
      <w:r>
        <w:rPr>
          <w:rFonts w:hint="eastAsia" w:ascii="宋体" w:hAnsi="宋体" w:cs="宋体"/>
          <w:sz w:val="24"/>
          <w:highlight w:val="none"/>
          <w:lang w:eastAsia="zh-CN"/>
        </w:rPr>
        <w:t>内蒙古电子信息职业技术学院</w:t>
      </w:r>
    </w:p>
    <w:p w14:paraId="2FEE215C">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地址：</w:t>
      </w:r>
      <w:r>
        <w:rPr>
          <w:rFonts w:hint="eastAsia" w:ascii="宋体" w:hAnsi="宋体" w:eastAsia="宋体" w:cs="宋体"/>
          <w:sz w:val="24"/>
          <w:szCs w:val="24"/>
          <w:lang w:eastAsia="zh-CN"/>
        </w:rPr>
        <w:t>内蒙古自治区呼和浩特市赛罕区巴彦镇高职园区</w:t>
      </w:r>
    </w:p>
    <w:p w14:paraId="4D497FF9">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 xml:space="preserve">吕磊 </w:t>
      </w:r>
    </w:p>
    <w:p w14:paraId="31438061">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default" w:ascii="宋体" w:hAnsi="宋体" w:eastAsia="宋体" w:cs="宋体"/>
          <w:sz w:val="24"/>
          <w:highlight w:val="none"/>
          <w:lang w:val="en-US" w:eastAsia="zh-CN"/>
        </w:rPr>
      </w:pPr>
      <w:r>
        <w:rPr>
          <w:rFonts w:hint="eastAsia" w:ascii="宋体" w:hAnsi="宋体" w:cs="宋体"/>
          <w:sz w:val="24"/>
          <w:highlight w:val="none"/>
        </w:rPr>
        <w:t>联系方式：</w:t>
      </w:r>
      <w:r>
        <w:rPr>
          <w:rFonts w:hint="eastAsia" w:ascii="宋体" w:hAnsi="宋体" w:cs="宋体"/>
          <w:sz w:val="24"/>
          <w:highlight w:val="none"/>
          <w:lang w:val="en-US" w:eastAsia="zh-CN"/>
        </w:rPr>
        <w:t>13947144006</w:t>
      </w:r>
    </w:p>
    <w:p w14:paraId="5790A911">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采购代理机构：内蒙古中和工程项目管理有限公司</w:t>
      </w:r>
    </w:p>
    <w:p w14:paraId="48C7D33A">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地址：</w:t>
      </w:r>
      <w:r>
        <w:rPr>
          <w:rFonts w:hint="eastAsia" w:ascii="宋体" w:hAnsi="宋体" w:eastAsia="宋体" w:cs="宋体"/>
          <w:sz w:val="24"/>
          <w:szCs w:val="24"/>
          <w:lang w:eastAsia="zh-CN"/>
        </w:rPr>
        <w:t>呼和浩特市新城区老缸房街1号与新华大街交汇处玻璃办公楼17层</w:t>
      </w:r>
    </w:p>
    <w:p w14:paraId="3B8D6CC0">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联系人：</w:t>
      </w:r>
      <w:r>
        <w:rPr>
          <w:rFonts w:hint="eastAsia" w:ascii="宋体" w:hAnsi="宋体" w:cs="宋体"/>
          <w:sz w:val="24"/>
          <w:highlight w:val="none"/>
          <w:lang w:val="en-US" w:eastAsia="zh-CN"/>
        </w:rPr>
        <w:t>耿魁</w:t>
      </w:r>
      <w:bookmarkStart w:id="11" w:name="_GoBack"/>
      <w:bookmarkEnd w:id="11"/>
    </w:p>
    <w:p w14:paraId="53E0CFDD">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default" w:ascii="宋体" w:hAnsi="宋体" w:eastAsia="宋体" w:cs="宋体"/>
          <w:sz w:val="24"/>
          <w:highlight w:val="none"/>
          <w:lang w:val="en-US" w:eastAsia="zh-CN"/>
        </w:rPr>
      </w:pPr>
      <w:r>
        <w:rPr>
          <w:rFonts w:hint="eastAsia" w:ascii="宋体" w:hAnsi="宋体" w:cs="宋体"/>
          <w:sz w:val="24"/>
          <w:highlight w:val="none"/>
        </w:rPr>
        <w:t>联系电话：</w:t>
      </w:r>
      <w:r>
        <w:rPr>
          <w:rFonts w:hint="eastAsia" w:ascii="宋体" w:hAnsi="宋体" w:cs="宋体"/>
          <w:sz w:val="24"/>
          <w:highlight w:val="none"/>
          <w:lang w:val="en-US" w:eastAsia="zh-CN"/>
        </w:rPr>
        <w:t>15332718109</w:t>
      </w:r>
    </w:p>
    <w:p w14:paraId="770A8CB6">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default" w:ascii="宋体" w:hAnsi="宋体" w:cs="宋体"/>
          <w:sz w:val="24"/>
          <w:highlight w:val="none"/>
          <w:lang w:val="en-US" w:eastAsia="zh-CN"/>
        </w:rPr>
      </w:pPr>
      <w:r>
        <w:rPr>
          <w:rFonts w:hint="eastAsia" w:ascii="宋体" w:hAnsi="宋体" w:cs="宋体"/>
          <w:sz w:val="24"/>
          <w:highlight w:val="none"/>
        </w:rPr>
        <w:t>邮    箱：</w:t>
      </w:r>
      <w:r>
        <w:rPr>
          <w:rFonts w:hint="eastAsia" w:ascii="宋体" w:hAnsi="宋体" w:cs="宋体"/>
          <w:sz w:val="24"/>
          <w:highlight w:val="none"/>
          <w:lang w:val="en-US" w:eastAsia="zh-CN"/>
        </w:rPr>
        <w:t>371668410@qq.com</w:t>
      </w:r>
    </w:p>
    <w:p w14:paraId="1B71482B">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outlineLvl w:val="0"/>
        <w:rPr>
          <w:rFonts w:ascii="宋体" w:hAnsi="宋体" w:cs="宋体"/>
          <w:sz w:val="24"/>
          <w:highlight w:val="none"/>
        </w:rPr>
      </w:pPr>
      <w:bookmarkStart w:id="8" w:name="_Toc12561"/>
      <w:bookmarkStart w:id="9" w:name="_Toc11408"/>
      <w:bookmarkStart w:id="10" w:name="_Toc2097"/>
      <w:r>
        <w:rPr>
          <w:rFonts w:hint="eastAsia" w:ascii="宋体" w:hAnsi="宋体" w:cs="宋体"/>
          <w:sz w:val="24"/>
          <w:highlight w:val="none"/>
          <w:lang w:eastAsia="zh-CN"/>
        </w:rPr>
        <w:t>标书款及</w:t>
      </w:r>
      <w:r>
        <w:rPr>
          <w:rFonts w:hint="eastAsia" w:ascii="宋体" w:hAnsi="宋体" w:cs="宋体"/>
          <w:sz w:val="24"/>
          <w:highlight w:val="none"/>
        </w:rPr>
        <w:t>投标保证金账户</w:t>
      </w:r>
      <w:bookmarkEnd w:id="8"/>
      <w:bookmarkEnd w:id="9"/>
      <w:bookmarkEnd w:id="10"/>
    </w:p>
    <w:p w14:paraId="41FDAA10">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账户：内蒙古中和工程项目管理有限公司</w:t>
      </w:r>
    </w:p>
    <w:p w14:paraId="7A79F956">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sz w:val="24"/>
          <w:highlight w:val="none"/>
          <w:lang w:eastAsia="zh-CN"/>
        </w:rPr>
      </w:pPr>
      <w:r>
        <w:rPr>
          <w:rFonts w:hint="eastAsia" w:ascii="宋体" w:hAnsi="宋体" w:cs="宋体"/>
          <w:sz w:val="24"/>
          <w:highlight w:val="none"/>
        </w:rPr>
        <w:t>开户行：内蒙古农村商业银行股份有限公司呼和浩特万锦</w:t>
      </w:r>
      <w:r>
        <w:rPr>
          <w:rFonts w:hint="eastAsia" w:ascii="宋体" w:hAnsi="宋体" w:cs="宋体"/>
          <w:sz w:val="24"/>
          <w:highlight w:val="none"/>
          <w:lang w:val="en-US" w:eastAsia="zh-CN"/>
        </w:rPr>
        <w:t>支行</w:t>
      </w:r>
    </w:p>
    <w:p w14:paraId="1D50D243">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ascii="宋体" w:hAnsi="宋体" w:cs="宋体"/>
          <w:sz w:val="24"/>
          <w:highlight w:val="none"/>
        </w:rPr>
      </w:pPr>
      <w:r>
        <w:rPr>
          <w:rFonts w:hint="eastAsia" w:ascii="宋体" w:hAnsi="宋体" w:cs="宋体"/>
          <w:sz w:val="24"/>
          <w:highlight w:val="none"/>
        </w:rPr>
        <w:t>账号：0205301220000000009002</w:t>
      </w:r>
    </w:p>
    <w:p w14:paraId="48CD3849">
      <w:pPr>
        <w:keepNext w:val="0"/>
        <w:keepLines w:val="0"/>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cs="宋体"/>
          <w:sz w:val="24"/>
          <w:highlight w:val="none"/>
        </w:rPr>
      </w:pPr>
      <w:r>
        <w:rPr>
          <w:rFonts w:hint="eastAsia" w:ascii="宋体" w:hAnsi="宋体" w:cs="宋体"/>
          <w:sz w:val="24"/>
          <w:highlight w:val="none"/>
        </w:rPr>
        <w:t>行号：402191030029</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D3956"/>
    <w:multiLevelType w:val="singleLevel"/>
    <w:tmpl w:val="BF2D3956"/>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F23F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Body Text First Indent"/>
    <w:basedOn w:val="2"/>
    <w:qFormat/>
    <w:uiPriority w:val="0"/>
    <w:pPr>
      <w:ind w:firstLine="420" w:firstLineChars="100"/>
    </w:pPr>
    <w:rPr>
      <w:szCs w:val="20"/>
    </w:rPr>
  </w:style>
  <w:style w:type="character" w:styleId="8">
    <w:name w:val="Strong"/>
    <w:basedOn w:val="7"/>
    <w:qFormat/>
    <w:uiPriority w:val="22"/>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2026-06-12T07:05:32Z</dcterms:created>
  <dc:creator>PC</dc:creator>
  <cp:lastModifiedBy>PC</cp:lastModifiedBy>
  <dcterms:modified xsi:type="dcterms:W3CDTF">2026-06-12T07:06:29Z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eyJoZGlkIjoiMjFiNmNlY2IwZDkyNjY0NjQ3MjljNjJkZDdiYmQxYTUiLCJ1c2VySWQiOiIxMTM3ODEzMjQwIn0=</vt:lpwstr>
  </property>
  <property fmtid="{D5CDD505-2E9C-101B-9397-08002B2CF9AE}" pid="4" name="ICV">
    <vt:lpwstr>C714FBDD08BE4F34B5F86CBC8B0B877D_12</vt:lpwstr>
  </property>
</Properties>
</file>